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8C3" w:rsidRDefault="00AD58C3" w:rsidP="00AD58C3">
      <w:pPr>
        <w:pStyle w:val="Nadpis3"/>
      </w:pPr>
      <w:r>
        <w:t xml:space="preserve">a) </w:t>
      </w:r>
      <w:r>
        <w:tab/>
        <w:t xml:space="preserve">Napojení staveniště na stávající dopravní a technickou infrastrukturu. </w:t>
      </w:r>
    </w:p>
    <w:p w:rsidR="00AD58C3" w:rsidRPr="00E81634" w:rsidRDefault="00AD58C3" w:rsidP="00AD58C3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Místo stavby je přímo napojeno na </w:t>
      </w:r>
      <w:r w:rsidRPr="002B1F3C">
        <w:rPr>
          <w:rFonts w:ascii="Calibri" w:hAnsi="Calibri"/>
        </w:rPr>
        <w:t>stávající</w:t>
      </w:r>
      <w:r>
        <w:rPr>
          <w:rFonts w:ascii="Calibri" w:hAnsi="Calibri"/>
        </w:rPr>
        <w:t xml:space="preserve"> dotčené</w:t>
      </w:r>
      <w:r w:rsidRPr="002B1F3C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komunikace. </w:t>
      </w:r>
      <w:r w:rsidRPr="004C7606">
        <w:rPr>
          <w:rFonts w:ascii="Calibri" w:hAnsi="Calibri"/>
        </w:rPr>
        <w:t>Pro výstavbu dané komunikace se neuvažuje se zajištěním vody a energie v místě stavby, charakter stavby toto nepředpokládá, veškerý stavební materiál bude na stavbu přivážen dle aktuální potřeby. Napojení staveniště na zdroje vody a elektřiny nebude provedeno. Voda bude dle potřeby dovážena v nádržích a elektřina bude v případě potřeby zajištěna mobilní elektrocentrálou.</w:t>
      </w:r>
    </w:p>
    <w:p w:rsidR="00AD58C3" w:rsidRDefault="00AD58C3" w:rsidP="00AD58C3">
      <w:pPr>
        <w:pStyle w:val="Nadpis3"/>
      </w:pPr>
      <w:r>
        <w:t xml:space="preserve">b) </w:t>
      </w:r>
      <w:r>
        <w:tab/>
        <w:t>Přístup na stavbu po dobu výstavby, popřípadě přístupové trasy.</w:t>
      </w:r>
    </w:p>
    <w:p w:rsidR="00AD58C3" w:rsidRPr="00E81634" w:rsidRDefault="00AD58C3" w:rsidP="00AD58C3">
      <w:r>
        <w:rPr>
          <w:rFonts w:ascii="Calibri" w:hAnsi="Calibri"/>
        </w:rPr>
        <w:t xml:space="preserve">Místo stavby je přímo napojeno na </w:t>
      </w:r>
      <w:r w:rsidRPr="002B1F3C">
        <w:rPr>
          <w:rFonts w:ascii="Calibri" w:hAnsi="Calibri"/>
        </w:rPr>
        <w:t>stávající</w:t>
      </w:r>
      <w:r>
        <w:rPr>
          <w:rFonts w:ascii="Calibri" w:hAnsi="Calibri"/>
        </w:rPr>
        <w:t xml:space="preserve"> dotčené</w:t>
      </w:r>
      <w:r w:rsidRPr="002B1F3C">
        <w:rPr>
          <w:rFonts w:ascii="Calibri" w:hAnsi="Calibri"/>
        </w:rPr>
        <w:t xml:space="preserve"> </w:t>
      </w:r>
      <w:r>
        <w:rPr>
          <w:rFonts w:ascii="Calibri" w:hAnsi="Calibri"/>
        </w:rPr>
        <w:t>komunikace.</w:t>
      </w:r>
    </w:p>
    <w:p w:rsidR="00AD58C3" w:rsidRDefault="00AD58C3" w:rsidP="00AD58C3">
      <w:pPr>
        <w:pStyle w:val="Nadpis3"/>
      </w:pPr>
      <w:r>
        <w:t xml:space="preserve">c) </w:t>
      </w:r>
      <w:r>
        <w:tab/>
        <w:t xml:space="preserve">Ochrana okolí staveniště a požadavky na související asanace, demolice, kácení dřevin. </w:t>
      </w:r>
    </w:p>
    <w:p w:rsidR="00AD58C3" w:rsidRPr="00E81634" w:rsidRDefault="00AD58C3" w:rsidP="00AD58C3">
      <w:pPr>
        <w:spacing w:line="360" w:lineRule="auto"/>
        <w:jc w:val="both"/>
        <w:rPr>
          <w:rFonts w:ascii="Calibri" w:hAnsi="Calibri"/>
        </w:rPr>
      </w:pPr>
      <w:r w:rsidRPr="00F40CF4">
        <w:rPr>
          <w:rFonts w:ascii="Calibri" w:hAnsi="Calibri"/>
        </w:rPr>
        <w:t>Obvod staveniště je dán rozsahem stavby, zahrnuje pouze dotčené parcely.</w:t>
      </w:r>
      <w:r>
        <w:rPr>
          <w:rFonts w:ascii="Calibri" w:hAnsi="Calibri"/>
        </w:rPr>
        <w:t xml:space="preserve"> </w:t>
      </w:r>
      <w:r w:rsidRPr="00F40CF4">
        <w:rPr>
          <w:rFonts w:ascii="Calibri" w:hAnsi="Calibri"/>
        </w:rPr>
        <w:t xml:space="preserve">Místo stavby bude vyznačeno dopravním značením. Provedení, rozměry a umístění dopravních značek bude odpovídat ČSN 018020 a TP66. Zhotovitel stavby v průběhu stavebních prací musí umožnit bezpečný a plynulý provoz v okolí pracovního místa. Průjezd stavební techniky bude dle potřeby řízen poučenými pracovníky dodavatele.     </w:t>
      </w:r>
      <w:r>
        <w:rPr>
          <w:rFonts w:ascii="Calibri" w:hAnsi="Calibri"/>
        </w:rPr>
        <w:t xml:space="preserve"> </w:t>
      </w:r>
      <w:r w:rsidRPr="00F40CF4">
        <w:rPr>
          <w:rFonts w:ascii="Calibri" w:hAnsi="Calibri"/>
        </w:rPr>
        <w:t>Při výkopových pracích v blízkosti veřejných komunikací je nutno zajistit výkopy ve výši 1100mm pevnou ochranou (tyč zábradlí, horní díl oplocení) a ve výši 100-250mm zarážkou pro slepeckou hůl (spodní tyč zábradlí, podstavec). Zarážka musí sledovat půdorysný průmět výkopů, popř. lze odsunout zarážku za obrys překážky nejvýše o 200mm. V noci bude u výk</w:t>
      </w:r>
      <w:r>
        <w:rPr>
          <w:rFonts w:ascii="Calibri" w:hAnsi="Calibri"/>
        </w:rPr>
        <w:t xml:space="preserve">opů v provozu varovné osvětlení. </w:t>
      </w:r>
      <w:r w:rsidRPr="00F40CF4">
        <w:rPr>
          <w:rFonts w:ascii="Calibri" w:hAnsi="Calibri"/>
        </w:rPr>
        <w:t>V rámci této stavby budou prováděny demolice</w:t>
      </w:r>
      <w:r>
        <w:rPr>
          <w:rFonts w:ascii="Calibri" w:hAnsi="Calibri"/>
        </w:rPr>
        <w:t xml:space="preserve"> v požadovaném rozsahu, dále dojde ke kácení keřů v místě nových komunikací</w:t>
      </w:r>
      <w:r w:rsidRPr="00F40CF4">
        <w:rPr>
          <w:rFonts w:ascii="Calibri" w:hAnsi="Calibri"/>
        </w:rPr>
        <w:t>.</w:t>
      </w:r>
    </w:p>
    <w:p w:rsidR="00AD58C3" w:rsidRDefault="00AD58C3" w:rsidP="00AD58C3">
      <w:pPr>
        <w:pStyle w:val="Nadpis3"/>
      </w:pPr>
      <w:r>
        <w:t xml:space="preserve">d) </w:t>
      </w:r>
      <w:r>
        <w:tab/>
        <w:t xml:space="preserve">Maximální dočasné a trvalé zábory pro staveniště. </w:t>
      </w:r>
    </w:p>
    <w:p w:rsidR="00AD58C3" w:rsidRPr="00E81634" w:rsidRDefault="00AD58C3" w:rsidP="00AD58C3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Trvalý z</w:t>
      </w:r>
      <w:r w:rsidRPr="00F40CF4">
        <w:rPr>
          <w:rFonts w:ascii="Calibri" w:hAnsi="Calibri"/>
        </w:rPr>
        <w:t xml:space="preserve">ábor pro staveniště </w:t>
      </w:r>
      <w:r>
        <w:rPr>
          <w:rFonts w:ascii="Calibri" w:hAnsi="Calibri"/>
        </w:rPr>
        <w:t>je dán rozsahem chodníkových ploch</w:t>
      </w:r>
      <w:r w:rsidRPr="00F40CF4">
        <w:rPr>
          <w:rFonts w:ascii="Calibri" w:hAnsi="Calibri"/>
        </w:rPr>
        <w:t>.</w:t>
      </w:r>
      <w:r>
        <w:rPr>
          <w:rFonts w:ascii="Calibri" w:hAnsi="Calibri"/>
        </w:rPr>
        <w:t xml:space="preserve"> Dočasné zábory vzniknou při realizaci inženýrských sítí (VO). </w:t>
      </w:r>
    </w:p>
    <w:p w:rsidR="00AD58C3" w:rsidRDefault="00AD58C3" w:rsidP="00AD58C3">
      <w:pPr>
        <w:pStyle w:val="Nadpis3"/>
      </w:pPr>
      <w:r>
        <w:t xml:space="preserve">e) </w:t>
      </w:r>
      <w:r>
        <w:tab/>
        <w:t xml:space="preserve">Požadavky na bezbariérové </w:t>
      </w:r>
      <w:proofErr w:type="spellStart"/>
      <w:r>
        <w:t>obchozí</w:t>
      </w:r>
      <w:proofErr w:type="spellEnd"/>
      <w:r>
        <w:t xml:space="preserve"> trasy. </w:t>
      </w:r>
    </w:p>
    <w:p w:rsidR="00AD58C3" w:rsidRPr="009A45F6" w:rsidRDefault="00AD58C3" w:rsidP="00AD58C3">
      <w:pPr>
        <w:spacing w:line="360" w:lineRule="auto"/>
        <w:rPr>
          <w:rFonts w:asciiTheme="minorHAnsi" w:hAnsiTheme="minorHAnsi" w:cstheme="minorHAnsi"/>
        </w:rPr>
      </w:pPr>
      <w:r w:rsidRPr="009A45F6">
        <w:rPr>
          <w:rFonts w:asciiTheme="minorHAnsi" w:hAnsiTheme="minorHAnsi" w:cstheme="minorHAnsi"/>
        </w:rPr>
        <w:t xml:space="preserve">Požadavek na bezbariérové </w:t>
      </w:r>
      <w:proofErr w:type="spellStart"/>
      <w:r w:rsidRPr="009A45F6">
        <w:rPr>
          <w:rFonts w:asciiTheme="minorHAnsi" w:hAnsiTheme="minorHAnsi" w:cstheme="minorHAnsi"/>
        </w:rPr>
        <w:t>obchozí</w:t>
      </w:r>
      <w:proofErr w:type="spellEnd"/>
      <w:r w:rsidRPr="009A45F6">
        <w:rPr>
          <w:rFonts w:asciiTheme="minorHAnsi" w:hAnsiTheme="minorHAnsi" w:cstheme="minorHAnsi"/>
        </w:rPr>
        <w:t xml:space="preserve"> trasy nemůže být stanoven, jelikož chodníkové plochy pro </w:t>
      </w:r>
      <w:proofErr w:type="spellStart"/>
      <w:r w:rsidRPr="009A45F6">
        <w:rPr>
          <w:rFonts w:asciiTheme="minorHAnsi" w:hAnsiTheme="minorHAnsi" w:cstheme="minorHAnsi"/>
        </w:rPr>
        <w:t>obchozí</w:t>
      </w:r>
      <w:proofErr w:type="spellEnd"/>
      <w:r w:rsidRPr="009A45F6">
        <w:rPr>
          <w:rFonts w:asciiTheme="minorHAnsi" w:hAnsiTheme="minorHAnsi" w:cstheme="minorHAnsi"/>
        </w:rPr>
        <w:t xml:space="preserve"> trasy v této lokalitě se nevyskytují. Pro </w:t>
      </w:r>
      <w:proofErr w:type="spellStart"/>
      <w:r w:rsidRPr="009A45F6">
        <w:rPr>
          <w:rFonts w:asciiTheme="minorHAnsi" w:hAnsiTheme="minorHAnsi" w:cstheme="minorHAnsi"/>
        </w:rPr>
        <w:t>obchozí</w:t>
      </w:r>
      <w:proofErr w:type="spellEnd"/>
      <w:r w:rsidRPr="009A45F6">
        <w:rPr>
          <w:rFonts w:asciiTheme="minorHAnsi" w:hAnsiTheme="minorHAnsi" w:cstheme="minorHAnsi"/>
        </w:rPr>
        <w:t xml:space="preserve"> trasy budou využity komunikace vedlejších ulic. </w:t>
      </w:r>
    </w:p>
    <w:p w:rsidR="00AD58C3" w:rsidRPr="00E81634" w:rsidRDefault="00AD58C3" w:rsidP="00AD58C3">
      <w:pPr>
        <w:pStyle w:val="Nadpis3"/>
      </w:pPr>
      <w:r>
        <w:t xml:space="preserve">f) </w:t>
      </w:r>
      <w:r>
        <w:tab/>
        <w:t xml:space="preserve">Bilance zemních prací, požadavky na přísun nebo </w:t>
      </w:r>
      <w:proofErr w:type="spellStart"/>
      <w:r>
        <w:t>deponie</w:t>
      </w:r>
      <w:proofErr w:type="spellEnd"/>
      <w:r>
        <w:t xml:space="preserve"> zemin. </w:t>
      </w:r>
    </w:p>
    <w:p w:rsidR="00AD58C3" w:rsidRDefault="00AD58C3" w:rsidP="00AD58C3">
      <w:pPr>
        <w:spacing w:line="360" w:lineRule="auto"/>
        <w:jc w:val="both"/>
        <w:rPr>
          <w:rFonts w:ascii="Calibri" w:hAnsi="Calibri"/>
        </w:rPr>
      </w:pPr>
      <w:r w:rsidRPr="000E444E">
        <w:rPr>
          <w:rFonts w:ascii="Calibri" w:hAnsi="Calibri"/>
        </w:rPr>
        <w:t>Zemní práce zahrnují odstranění humózní vrstvy a přípravu pláně komunikace. Odtěžená ornice bude zčásti ponechá</w:t>
      </w:r>
      <w:r>
        <w:rPr>
          <w:rFonts w:ascii="Calibri" w:hAnsi="Calibri"/>
        </w:rPr>
        <w:t>na na místě pro konečné úpravy.</w:t>
      </w:r>
    </w:p>
    <w:p w:rsidR="00C07F20" w:rsidRDefault="00C07F20">
      <w:bookmarkStart w:id="0" w:name="_GoBack"/>
      <w:bookmarkEnd w:id="0"/>
    </w:p>
    <w:sectPr w:rsidR="00C07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8C3"/>
    <w:rsid w:val="002D688E"/>
    <w:rsid w:val="00AD58C3"/>
    <w:rsid w:val="00C0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055E0-9011-4B0D-89A1-5B9ADD43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58C3"/>
    <w:pPr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AD58C3"/>
    <w:pPr>
      <w:keepNext/>
      <w:spacing w:before="120" w:after="120"/>
      <w:outlineLvl w:val="2"/>
    </w:pPr>
    <w:rPr>
      <w:rFonts w:ascii="Calibri" w:hAnsi="Calibri" w:cs="Times New Roman"/>
      <w:b/>
      <w:bCs/>
      <w:color w:val="808080" w:themeColor="background1" w:themeShade="8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rsid w:val="00AD58C3"/>
    <w:rPr>
      <w:rFonts w:ascii="Calibri" w:eastAsia="Times New Roman" w:hAnsi="Calibri" w:cs="Times New Roman"/>
      <w:b/>
      <w:bCs/>
      <w:color w:val="808080" w:themeColor="background1" w:themeShade="80"/>
      <w:sz w:val="20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</dc:creator>
  <cp:keywords/>
  <dc:description/>
  <cp:lastModifiedBy>KAP</cp:lastModifiedBy>
  <cp:revision>1</cp:revision>
  <dcterms:created xsi:type="dcterms:W3CDTF">2018-09-06T08:53:00Z</dcterms:created>
  <dcterms:modified xsi:type="dcterms:W3CDTF">2018-09-06T08:53:00Z</dcterms:modified>
</cp:coreProperties>
</file>