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D89" w:rsidRDefault="004B0D89">
      <w:pPr>
        <w:pStyle w:val="Obsah1"/>
        <w:rPr>
          <w:rFonts w:ascii="Cambria" w:hAnsi="Cambria" w:cs="Calibri"/>
          <w:caps/>
          <w:smallCaps/>
          <w:color w:val="FF0000"/>
          <w:sz w:val="24"/>
          <w:szCs w:val="24"/>
          <w:u w:val="single"/>
        </w:rPr>
      </w:pPr>
    </w:p>
    <w:p w:rsidR="002C673B" w:rsidRDefault="004B0D89">
      <w:pPr>
        <w:pStyle w:val="Obsah1"/>
        <w:rPr>
          <w:rFonts w:asciiTheme="minorHAnsi" w:eastAsiaTheme="minorEastAsia" w:hAnsiTheme="minorHAnsi" w:cstheme="minorBidi"/>
          <w:bCs w:val="0"/>
          <w:noProof/>
          <w:sz w:val="22"/>
        </w:rPr>
      </w:pPr>
      <w:r w:rsidRPr="00386306">
        <w:rPr>
          <w:rFonts w:ascii="Cambria" w:hAnsi="Cambria" w:cs="Calibri"/>
          <w:caps/>
          <w:smallCaps/>
          <w:color w:val="FF0000"/>
          <w:szCs w:val="20"/>
          <w:u w:val="single"/>
        </w:rPr>
        <w:fldChar w:fldCharType="begin"/>
      </w:r>
      <w:r w:rsidRPr="00386306">
        <w:rPr>
          <w:rFonts w:ascii="Cambria" w:hAnsi="Cambria" w:cs="Calibri"/>
          <w:caps/>
          <w:smallCaps/>
          <w:color w:val="FF0000"/>
          <w:szCs w:val="20"/>
          <w:u w:val="single"/>
        </w:rPr>
        <w:instrText xml:space="preserve"> TOC \o "1-3" \u </w:instrText>
      </w:r>
      <w:r w:rsidRPr="00386306">
        <w:rPr>
          <w:rFonts w:ascii="Cambria" w:hAnsi="Cambria" w:cs="Calibri"/>
          <w:caps/>
          <w:smallCaps/>
          <w:color w:val="FF0000"/>
          <w:szCs w:val="20"/>
          <w:u w:val="single"/>
        </w:rPr>
        <w:fldChar w:fldCharType="separate"/>
      </w:r>
      <w:r w:rsidR="002C673B" w:rsidRPr="00FF27C3">
        <w:rPr>
          <w:rFonts w:cs="Calibri"/>
          <w:noProof/>
        </w:rPr>
        <w:t>A) IDENTIFIKAČNÍ ÚDAJE</w:t>
      </w:r>
      <w:r w:rsidR="002C673B">
        <w:rPr>
          <w:noProof/>
        </w:rPr>
        <w:tab/>
      </w:r>
      <w:r w:rsidR="002C673B">
        <w:rPr>
          <w:noProof/>
        </w:rPr>
        <w:fldChar w:fldCharType="begin"/>
      </w:r>
      <w:r w:rsidR="002C673B">
        <w:rPr>
          <w:noProof/>
        </w:rPr>
        <w:instrText xml:space="preserve"> PAGEREF _Toc527531547 \h </w:instrText>
      </w:r>
      <w:r w:rsidR="002C673B">
        <w:rPr>
          <w:noProof/>
        </w:rPr>
      </w:r>
      <w:r w:rsidR="002C673B">
        <w:rPr>
          <w:noProof/>
        </w:rPr>
        <w:fldChar w:fldCharType="separate"/>
      </w:r>
      <w:r w:rsidR="006A5C02">
        <w:rPr>
          <w:noProof/>
        </w:rPr>
        <w:t>- 2 -</w:t>
      </w:r>
      <w:r w:rsidR="002C673B">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noProof/>
        </w:rPr>
        <w:t>1.</w:t>
      </w:r>
      <w:r>
        <w:rPr>
          <w:rFonts w:asciiTheme="minorHAnsi" w:eastAsiaTheme="minorEastAsia" w:hAnsiTheme="minorHAnsi" w:cstheme="minorBidi"/>
          <w:bCs w:val="0"/>
          <w:noProof/>
          <w:sz w:val="22"/>
        </w:rPr>
        <w:tab/>
      </w:r>
      <w:r w:rsidRPr="00FF27C3">
        <w:rPr>
          <w:noProof/>
        </w:rPr>
        <w:t>Údaje o stavbě</w:t>
      </w:r>
      <w:r>
        <w:rPr>
          <w:noProof/>
        </w:rPr>
        <w:tab/>
      </w:r>
      <w:r>
        <w:rPr>
          <w:noProof/>
        </w:rPr>
        <w:fldChar w:fldCharType="begin"/>
      </w:r>
      <w:r>
        <w:rPr>
          <w:noProof/>
        </w:rPr>
        <w:instrText xml:space="preserve"> PAGEREF _Toc527531548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cs="Times New Roman"/>
          <w:noProof/>
          <w:color w:val="808080"/>
        </w:rPr>
        <w:t>a)</w:t>
      </w:r>
      <w:r>
        <w:rPr>
          <w:rFonts w:asciiTheme="minorHAnsi" w:eastAsiaTheme="minorEastAsia" w:hAnsiTheme="minorHAnsi" w:cstheme="minorBidi"/>
          <w:bCs w:val="0"/>
          <w:noProof/>
          <w:sz w:val="22"/>
        </w:rPr>
        <w:tab/>
      </w:r>
      <w:r w:rsidRPr="00FF27C3">
        <w:rPr>
          <w:noProof/>
          <w:color w:val="7F7F7F"/>
        </w:rPr>
        <w:t>Název stavby</w:t>
      </w:r>
      <w:r>
        <w:rPr>
          <w:noProof/>
        </w:rPr>
        <w:tab/>
      </w:r>
      <w:r>
        <w:rPr>
          <w:noProof/>
        </w:rPr>
        <w:fldChar w:fldCharType="begin"/>
      </w:r>
      <w:r>
        <w:rPr>
          <w:noProof/>
        </w:rPr>
        <w:instrText xml:space="preserve"> PAGEREF _Toc527531549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cs="Times New Roman"/>
          <w:noProof/>
          <w:color w:val="808080"/>
        </w:rPr>
        <w:t>b)</w:t>
      </w:r>
      <w:r>
        <w:rPr>
          <w:rFonts w:asciiTheme="minorHAnsi" w:eastAsiaTheme="minorEastAsia" w:hAnsiTheme="minorHAnsi" w:cstheme="minorBidi"/>
          <w:bCs w:val="0"/>
          <w:noProof/>
          <w:sz w:val="22"/>
        </w:rPr>
        <w:tab/>
      </w:r>
      <w:r w:rsidRPr="00FF27C3">
        <w:rPr>
          <w:noProof/>
          <w:color w:val="7F7F7F"/>
        </w:rPr>
        <w:t>místo stavby (adresa, čísla popisná, katastrální území, parcelní čísla pozemků)</w:t>
      </w:r>
      <w:r>
        <w:rPr>
          <w:noProof/>
        </w:rPr>
        <w:tab/>
      </w:r>
      <w:r>
        <w:rPr>
          <w:noProof/>
        </w:rPr>
        <w:fldChar w:fldCharType="begin"/>
      </w:r>
      <w:r>
        <w:rPr>
          <w:noProof/>
        </w:rPr>
        <w:instrText xml:space="preserve"> PAGEREF _Toc527531550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cs="Times New Roman"/>
          <w:noProof/>
          <w:color w:val="808080"/>
        </w:rPr>
        <w:t>c)</w:t>
      </w:r>
      <w:r>
        <w:rPr>
          <w:rFonts w:asciiTheme="minorHAnsi" w:eastAsiaTheme="minorEastAsia" w:hAnsiTheme="minorHAnsi" w:cstheme="minorBidi"/>
          <w:bCs w:val="0"/>
          <w:noProof/>
          <w:sz w:val="22"/>
        </w:rPr>
        <w:tab/>
      </w:r>
      <w:r w:rsidRPr="00FF27C3">
        <w:rPr>
          <w:noProof/>
          <w:color w:val="7F7F7F"/>
        </w:rPr>
        <w:t>předmět dokumentace</w:t>
      </w:r>
      <w:r>
        <w:rPr>
          <w:noProof/>
        </w:rPr>
        <w:tab/>
      </w:r>
      <w:r>
        <w:rPr>
          <w:noProof/>
        </w:rPr>
        <w:fldChar w:fldCharType="begin"/>
      </w:r>
      <w:r>
        <w:rPr>
          <w:noProof/>
        </w:rPr>
        <w:instrText xml:space="preserve"> PAGEREF _Toc527531551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noProof/>
        </w:rPr>
        <w:t>2.</w:t>
      </w:r>
      <w:r>
        <w:rPr>
          <w:rFonts w:asciiTheme="minorHAnsi" w:eastAsiaTheme="minorEastAsia" w:hAnsiTheme="minorHAnsi" w:cstheme="minorBidi"/>
          <w:bCs w:val="0"/>
          <w:noProof/>
          <w:sz w:val="22"/>
        </w:rPr>
        <w:tab/>
      </w:r>
      <w:r w:rsidRPr="00FF27C3">
        <w:rPr>
          <w:noProof/>
        </w:rPr>
        <w:t>Údaje o žadateli / stavebníkovi</w:t>
      </w:r>
      <w:r>
        <w:rPr>
          <w:noProof/>
        </w:rPr>
        <w:tab/>
      </w:r>
      <w:r>
        <w:rPr>
          <w:noProof/>
        </w:rPr>
        <w:fldChar w:fldCharType="begin"/>
      </w:r>
      <w:r>
        <w:rPr>
          <w:noProof/>
        </w:rPr>
        <w:instrText xml:space="preserve"> PAGEREF _Toc527531552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noProof/>
        </w:rPr>
        <w:t>3.</w:t>
      </w:r>
      <w:r>
        <w:rPr>
          <w:rFonts w:asciiTheme="minorHAnsi" w:eastAsiaTheme="minorEastAsia" w:hAnsiTheme="minorHAnsi" w:cstheme="minorBidi"/>
          <w:bCs w:val="0"/>
          <w:noProof/>
          <w:sz w:val="22"/>
        </w:rPr>
        <w:tab/>
      </w:r>
      <w:r w:rsidRPr="00FF27C3">
        <w:rPr>
          <w:noProof/>
        </w:rPr>
        <w:t>Údaje o zpracovateli dokumentace</w:t>
      </w:r>
      <w:r>
        <w:rPr>
          <w:noProof/>
        </w:rPr>
        <w:tab/>
      </w:r>
      <w:r>
        <w:rPr>
          <w:noProof/>
        </w:rPr>
        <w:fldChar w:fldCharType="begin"/>
      </w:r>
      <w:r>
        <w:rPr>
          <w:noProof/>
        </w:rPr>
        <w:instrText xml:space="preserve"> PAGEREF _Toc527531553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cs="Times New Roman"/>
          <w:noProof/>
          <w:color w:val="808080"/>
        </w:rPr>
        <w:t>a)</w:t>
      </w:r>
      <w:r>
        <w:rPr>
          <w:rFonts w:asciiTheme="minorHAnsi" w:eastAsiaTheme="minorEastAsia" w:hAnsiTheme="minorHAnsi" w:cstheme="minorBidi"/>
          <w:bCs w:val="0"/>
          <w:noProof/>
          <w:sz w:val="22"/>
        </w:rPr>
        <w:tab/>
      </w:r>
      <w:r w:rsidRPr="00FF27C3">
        <w:rPr>
          <w:noProof/>
          <w:color w:val="7F7F7F"/>
        </w:rPr>
        <w:t>Jméno, příjmení, obchodní firma, IČ, místo podnikání nebo obchodní firma nebo název, IČ, adresa sídla</w:t>
      </w:r>
      <w:r>
        <w:rPr>
          <w:noProof/>
        </w:rPr>
        <w:tab/>
      </w:r>
      <w:r>
        <w:rPr>
          <w:noProof/>
        </w:rPr>
        <w:fldChar w:fldCharType="begin"/>
      </w:r>
      <w:r>
        <w:rPr>
          <w:noProof/>
        </w:rPr>
        <w:instrText xml:space="preserve"> PAGEREF _Toc527531554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cs="Times New Roman"/>
          <w:noProof/>
          <w:color w:val="808080"/>
        </w:rPr>
        <w:t>b)</w:t>
      </w:r>
      <w:r>
        <w:rPr>
          <w:rFonts w:asciiTheme="minorHAnsi" w:eastAsiaTheme="minorEastAsia" w:hAnsiTheme="minorHAnsi" w:cstheme="minorBidi"/>
          <w:bCs w:val="0"/>
          <w:noProof/>
          <w:sz w:val="22"/>
        </w:rPr>
        <w:tab/>
      </w:r>
      <w:r w:rsidRPr="00FF27C3">
        <w:rPr>
          <w:noProof/>
          <w:color w:val="7F7F7F"/>
        </w:rPr>
        <w:t>Jméno a příjmení hlavního projektanta, vč. čísla autorizace, s vyznačeným oborem</w:t>
      </w:r>
      <w:r>
        <w:rPr>
          <w:noProof/>
        </w:rPr>
        <w:tab/>
      </w:r>
      <w:r>
        <w:rPr>
          <w:noProof/>
        </w:rPr>
        <w:fldChar w:fldCharType="begin"/>
      </w:r>
      <w:r>
        <w:rPr>
          <w:noProof/>
        </w:rPr>
        <w:instrText xml:space="preserve"> PAGEREF _Toc527531555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cs="Times New Roman"/>
          <w:noProof/>
          <w:color w:val="808080"/>
        </w:rPr>
        <w:t>c)</w:t>
      </w:r>
      <w:r>
        <w:rPr>
          <w:rFonts w:asciiTheme="minorHAnsi" w:eastAsiaTheme="minorEastAsia" w:hAnsiTheme="minorHAnsi" w:cstheme="minorBidi"/>
          <w:bCs w:val="0"/>
          <w:noProof/>
          <w:sz w:val="22"/>
        </w:rPr>
        <w:tab/>
      </w:r>
      <w:r w:rsidRPr="00FF27C3">
        <w:rPr>
          <w:noProof/>
          <w:color w:val="7F7F7F"/>
        </w:rPr>
        <w:t>Jména a příjmení projektantů jednotlivých částí dokumentace</w:t>
      </w:r>
      <w:r>
        <w:rPr>
          <w:noProof/>
        </w:rPr>
        <w:tab/>
      </w:r>
      <w:r>
        <w:rPr>
          <w:noProof/>
        </w:rPr>
        <w:fldChar w:fldCharType="begin"/>
      </w:r>
      <w:r>
        <w:rPr>
          <w:noProof/>
        </w:rPr>
        <w:instrText xml:space="preserve"> PAGEREF _Toc527531556 \h </w:instrText>
      </w:r>
      <w:r>
        <w:rPr>
          <w:noProof/>
        </w:rPr>
      </w:r>
      <w:r>
        <w:rPr>
          <w:noProof/>
        </w:rPr>
        <w:fldChar w:fldCharType="separate"/>
      </w:r>
      <w:r w:rsidR="006A5C02">
        <w:rPr>
          <w:noProof/>
        </w:rPr>
        <w:t>- 2 -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cs="Calibri"/>
          <w:noProof/>
        </w:rPr>
        <w:t>B) STRUČNÝ TECHNICKÝ POPIS SE ZDŮVODNĚNÍM NAVRŽENÉHO ŘEŠENÍ</w:t>
      </w:r>
      <w:r>
        <w:rPr>
          <w:noProof/>
        </w:rPr>
        <w:tab/>
      </w:r>
      <w:r>
        <w:rPr>
          <w:noProof/>
        </w:rPr>
        <w:fldChar w:fldCharType="begin"/>
      </w:r>
      <w:r>
        <w:rPr>
          <w:noProof/>
        </w:rPr>
        <w:instrText xml:space="preserve"> PAGEREF _Toc527531557 \h </w:instrText>
      </w:r>
      <w:r>
        <w:rPr>
          <w:noProof/>
        </w:rPr>
      </w:r>
      <w:r>
        <w:rPr>
          <w:noProof/>
        </w:rPr>
        <w:fldChar w:fldCharType="separate"/>
      </w:r>
      <w:r w:rsidR="006A5C02">
        <w:rPr>
          <w:noProof/>
        </w:rPr>
        <w:t>- 3 -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C) VYHODNOCENÍ PRŮZKUMŮ A PODKLADŮ, VČETNĚ JEJICH UŽITÍ V DOKUMENTACI</w:t>
      </w:r>
      <w:r>
        <w:rPr>
          <w:noProof/>
        </w:rPr>
        <w:tab/>
      </w:r>
      <w:r>
        <w:rPr>
          <w:noProof/>
        </w:rPr>
        <w:fldChar w:fldCharType="begin"/>
      </w:r>
      <w:r>
        <w:rPr>
          <w:noProof/>
        </w:rPr>
        <w:instrText xml:space="preserve"> PAGEREF _Toc527531562 \h </w:instrText>
      </w:r>
      <w:r>
        <w:rPr>
          <w:noProof/>
        </w:rPr>
      </w:r>
      <w:r>
        <w:rPr>
          <w:noProof/>
        </w:rPr>
        <w:fldChar w:fldCharType="separate"/>
      </w:r>
      <w:r w:rsidR="006A5C02">
        <w:rPr>
          <w:noProof/>
        </w:rPr>
        <w:t>- 5 -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D) VZTAHY POZEMNÍ KOMUNIKACE K OSTATNÍM OBJEKTŮM STAVBY</w:t>
      </w:r>
      <w:r>
        <w:rPr>
          <w:noProof/>
        </w:rPr>
        <w:tab/>
      </w:r>
      <w:r>
        <w:rPr>
          <w:noProof/>
        </w:rPr>
        <w:fldChar w:fldCharType="begin"/>
      </w:r>
      <w:r>
        <w:rPr>
          <w:noProof/>
        </w:rPr>
        <w:instrText xml:space="preserve"> PAGEREF _Toc527531563 \h </w:instrText>
      </w:r>
      <w:r>
        <w:rPr>
          <w:noProof/>
        </w:rPr>
      </w:r>
      <w:r>
        <w:rPr>
          <w:noProof/>
        </w:rPr>
        <w:fldChar w:fldCharType="separate"/>
      </w:r>
      <w:r w:rsidR="006A5C02">
        <w:rPr>
          <w:noProof/>
        </w:rPr>
        <w:t>- 5 -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E) NÁVRH ZPEVNĚNÝCH PLOCH, VČETNĚ PŘÍPADNÝCH VÝPOČTŮ</w:t>
      </w:r>
      <w:r>
        <w:rPr>
          <w:noProof/>
        </w:rPr>
        <w:tab/>
      </w:r>
      <w:r>
        <w:rPr>
          <w:noProof/>
        </w:rPr>
        <w:fldChar w:fldCharType="begin"/>
      </w:r>
      <w:r>
        <w:rPr>
          <w:noProof/>
        </w:rPr>
        <w:instrText xml:space="preserve"> PAGEREF _Toc527531564 \h </w:instrText>
      </w:r>
      <w:r>
        <w:rPr>
          <w:noProof/>
        </w:rPr>
      </w:r>
      <w:r>
        <w:rPr>
          <w:noProof/>
        </w:rPr>
        <w:fldChar w:fldCharType="separate"/>
      </w:r>
      <w:r w:rsidR="006A5C02">
        <w:rPr>
          <w:noProof/>
        </w:rPr>
        <w:t>- 5 -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F) REŽIM POVRCHOVÝCH A PODZEMNÍCH VOD, ZÁSADY ODVODNĚNÍ, OCHRANA PODZEMNÍCH VOD</w:t>
      </w:r>
      <w:r>
        <w:rPr>
          <w:noProof/>
        </w:rPr>
        <w:tab/>
      </w:r>
      <w:r>
        <w:rPr>
          <w:noProof/>
        </w:rPr>
        <w:fldChar w:fldCharType="begin"/>
      </w:r>
      <w:r>
        <w:rPr>
          <w:noProof/>
        </w:rPr>
        <w:instrText xml:space="preserve"> PAGEREF _Toc527531565 \h </w:instrText>
      </w:r>
      <w:r>
        <w:rPr>
          <w:noProof/>
        </w:rPr>
      </w:r>
      <w:r>
        <w:rPr>
          <w:noProof/>
        </w:rPr>
        <w:fldChar w:fldCharType="separate"/>
      </w:r>
      <w:r w:rsidR="006A5C02">
        <w:rPr>
          <w:noProof/>
        </w:rPr>
        <w:t>- 7 -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G) NÁVRH DOPRAVNÍCH ZNAČEK, DOPRAVNÍCH ZAŘÍZENÍ, SVĚTELNÝCH SIGNÁLŮ, ZAŘÍZENÍ PRO PROVOZNÍ INFORMACE A DOPRAVNÍ TELEMATIKU</w:t>
      </w:r>
      <w:r>
        <w:rPr>
          <w:noProof/>
        </w:rPr>
        <w:tab/>
      </w:r>
      <w:r>
        <w:rPr>
          <w:noProof/>
        </w:rPr>
        <w:fldChar w:fldCharType="begin"/>
      </w:r>
      <w:r>
        <w:rPr>
          <w:noProof/>
        </w:rPr>
        <w:instrText xml:space="preserve"> PAGEREF _Toc527531566 \h </w:instrText>
      </w:r>
      <w:r>
        <w:rPr>
          <w:noProof/>
        </w:rPr>
      </w:r>
      <w:r>
        <w:rPr>
          <w:noProof/>
        </w:rPr>
        <w:fldChar w:fldCharType="separate"/>
      </w:r>
      <w:r w:rsidR="006A5C02">
        <w:rPr>
          <w:noProof/>
        </w:rPr>
        <w:t>- 8 -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H) ZVLÁŠTNÍ PODMÍNKY A POŽADAVKY NA POSTUP VÝSTAVBY, PŘÍPADNĚ ÚDRŽBU</w:t>
      </w:r>
      <w:r>
        <w:rPr>
          <w:noProof/>
        </w:rPr>
        <w:tab/>
      </w:r>
      <w:r>
        <w:rPr>
          <w:noProof/>
        </w:rPr>
        <w:fldChar w:fldCharType="begin"/>
      </w:r>
      <w:r>
        <w:rPr>
          <w:noProof/>
        </w:rPr>
        <w:instrText xml:space="preserve"> PAGEREF _Toc527531567 \h </w:instrText>
      </w:r>
      <w:r>
        <w:rPr>
          <w:noProof/>
        </w:rPr>
      </w:r>
      <w:r>
        <w:rPr>
          <w:noProof/>
        </w:rPr>
        <w:fldChar w:fldCharType="separate"/>
      </w:r>
      <w:r w:rsidR="006A5C02">
        <w:rPr>
          <w:noProof/>
        </w:rPr>
        <w:t>- 8 -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I) VAZBA NA PŘÍPADNÉ TECHNOLOGICKÉ VYBAVENÍ</w:t>
      </w:r>
      <w:r>
        <w:rPr>
          <w:noProof/>
        </w:rPr>
        <w:tab/>
      </w:r>
      <w:r>
        <w:rPr>
          <w:noProof/>
        </w:rPr>
        <w:fldChar w:fldCharType="begin"/>
      </w:r>
      <w:r>
        <w:rPr>
          <w:noProof/>
        </w:rPr>
        <w:instrText xml:space="preserve"> PAGEREF _Toc527531568 \h </w:instrText>
      </w:r>
      <w:r>
        <w:rPr>
          <w:noProof/>
        </w:rPr>
      </w:r>
      <w:r>
        <w:rPr>
          <w:noProof/>
        </w:rPr>
        <w:fldChar w:fldCharType="separate"/>
      </w:r>
      <w:r w:rsidR="006A5C02">
        <w:rPr>
          <w:noProof/>
        </w:rPr>
        <w:t>- 10 -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J) PŘEHLED PROVEDENÝCH VÝPOČTŮ A KONSTATOVÁNÍ O STATICKÉM OVĚŘENÍ ROZHODUJÍCÍCH DIMENZÍ A PRŮŘEZŮ</w:t>
      </w:r>
      <w:r>
        <w:rPr>
          <w:noProof/>
        </w:rPr>
        <w:tab/>
      </w:r>
      <w:r>
        <w:rPr>
          <w:noProof/>
        </w:rPr>
        <w:fldChar w:fldCharType="begin"/>
      </w:r>
      <w:r>
        <w:rPr>
          <w:noProof/>
        </w:rPr>
        <w:instrText xml:space="preserve"> PAGEREF _Toc527531569 \h </w:instrText>
      </w:r>
      <w:r>
        <w:rPr>
          <w:noProof/>
        </w:rPr>
      </w:r>
      <w:r>
        <w:rPr>
          <w:noProof/>
        </w:rPr>
        <w:fldChar w:fldCharType="separate"/>
      </w:r>
      <w:r w:rsidR="006A5C02">
        <w:rPr>
          <w:noProof/>
        </w:rPr>
        <w:t>- 10 -</w:t>
      </w:r>
      <w:r>
        <w:rPr>
          <w:noProof/>
        </w:rPr>
        <w:fldChar w:fldCharType="end"/>
      </w:r>
    </w:p>
    <w:p w:rsidR="002C673B" w:rsidRDefault="002C673B">
      <w:pPr>
        <w:pStyle w:val="Obsah1"/>
        <w:rPr>
          <w:rFonts w:asciiTheme="minorHAnsi" w:eastAsiaTheme="minorEastAsia" w:hAnsiTheme="minorHAnsi" w:cstheme="minorBidi"/>
          <w:bCs w:val="0"/>
          <w:noProof/>
          <w:sz w:val="22"/>
        </w:rPr>
      </w:pPr>
      <w:r w:rsidRPr="00FF27C3">
        <w:rPr>
          <w:rFonts w:asciiTheme="minorHAnsi" w:hAnsiTheme="minorHAnsi" w:cstheme="minorHAnsi"/>
          <w:noProof/>
        </w:rPr>
        <w:t>K) ŘEŠENÍ PŘÍSTUPU A UŽÍVÁNÍ VEŘEJNĚ PŘÍSTUPNÝCH KOMUNIKACÍ A PLOCH SOUVISEJÍCÍCH SE STAVENIŠTĚM OSOBAMI S OMEZENOU SCHOPNOSTÍ POHYBU A ORIENTACE</w:t>
      </w:r>
      <w:r>
        <w:rPr>
          <w:noProof/>
        </w:rPr>
        <w:tab/>
      </w:r>
      <w:r>
        <w:rPr>
          <w:noProof/>
        </w:rPr>
        <w:fldChar w:fldCharType="begin"/>
      </w:r>
      <w:r>
        <w:rPr>
          <w:noProof/>
        </w:rPr>
        <w:instrText xml:space="preserve"> PAGEREF _Toc527531570 \h </w:instrText>
      </w:r>
      <w:r>
        <w:rPr>
          <w:noProof/>
        </w:rPr>
      </w:r>
      <w:r>
        <w:rPr>
          <w:noProof/>
        </w:rPr>
        <w:fldChar w:fldCharType="separate"/>
      </w:r>
      <w:r w:rsidR="006A5C02">
        <w:rPr>
          <w:noProof/>
        </w:rPr>
        <w:t>- 10 -</w:t>
      </w:r>
      <w:r>
        <w:rPr>
          <w:noProof/>
        </w:rPr>
        <w:fldChar w:fldCharType="end"/>
      </w:r>
    </w:p>
    <w:p w:rsidR="004B0D89" w:rsidRDefault="004B0D89" w:rsidP="006F74C5">
      <w:pPr>
        <w:pStyle w:val="Obsah2"/>
        <w:jc w:val="both"/>
        <w:rPr>
          <w:rFonts w:cs="Calibri"/>
          <w:b w:val="0"/>
          <w:bCs w:val="0"/>
          <w:kern w:val="32"/>
        </w:rPr>
      </w:pPr>
      <w:r w:rsidRPr="00386306">
        <w:rPr>
          <w:rFonts w:ascii="Cambria" w:hAnsi="Cambria" w:cs="Calibri"/>
          <w:caps/>
          <w:smallCaps w:val="0"/>
          <w:color w:val="FF0000"/>
          <w:sz w:val="20"/>
          <w:szCs w:val="20"/>
          <w:u w:val="single"/>
        </w:rPr>
        <w:fldChar w:fldCharType="end"/>
      </w:r>
      <w:bookmarkStart w:id="0" w:name="_Toc169569694"/>
      <w:bookmarkStart w:id="1" w:name="_Toc200254731"/>
      <w:r>
        <w:rPr>
          <w:rFonts w:cs="Calibri"/>
        </w:rPr>
        <w:br w:type="page"/>
      </w:r>
    </w:p>
    <w:p w:rsidR="004B0D89" w:rsidRPr="005175C5" w:rsidRDefault="004B0D89" w:rsidP="00AA7230">
      <w:pPr>
        <w:pStyle w:val="Nadpis1"/>
        <w:numPr>
          <w:ilvl w:val="0"/>
          <w:numId w:val="0"/>
        </w:numPr>
        <w:spacing w:before="0" w:after="0" w:line="360" w:lineRule="auto"/>
        <w:ind w:left="360" w:hanging="360"/>
        <w:rPr>
          <w:rFonts w:ascii="Calibri" w:hAnsi="Calibri" w:cs="Calibri"/>
          <w:szCs w:val="20"/>
        </w:rPr>
      </w:pPr>
      <w:bookmarkStart w:id="2" w:name="_Toc527531547"/>
      <w:r>
        <w:rPr>
          <w:rFonts w:ascii="Calibri" w:hAnsi="Calibri" w:cs="Calibri"/>
          <w:szCs w:val="20"/>
        </w:rPr>
        <w:lastRenderedPageBreak/>
        <w:t xml:space="preserve">A) </w:t>
      </w:r>
      <w:bookmarkStart w:id="3" w:name="_Toc366131763"/>
      <w:bookmarkStart w:id="4" w:name="_Toc366132469"/>
      <w:bookmarkStart w:id="5" w:name="_Toc366132543"/>
      <w:bookmarkStart w:id="6" w:name="_Toc366132615"/>
      <w:bookmarkStart w:id="7" w:name="_Toc424649201"/>
      <w:r w:rsidRPr="005175C5">
        <w:rPr>
          <w:rFonts w:ascii="Calibri" w:hAnsi="Calibri" w:cs="Calibri"/>
          <w:szCs w:val="20"/>
        </w:rPr>
        <w:t>IDENTIFIKAČNÍ ÚDAJE</w:t>
      </w:r>
      <w:bookmarkEnd w:id="3"/>
      <w:bookmarkEnd w:id="4"/>
      <w:bookmarkEnd w:id="5"/>
      <w:bookmarkEnd w:id="6"/>
      <w:bookmarkEnd w:id="7"/>
      <w:bookmarkEnd w:id="2"/>
    </w:p>
    <w:p w:rsidR="004B0D89" w:rsidRDefault="004B0D89" w:rsidP="00C53B25">
      <w:pPr>
        <w:pStyle w:val="Nadpis1"/>
        <w:numPr>
          <w:ilvl w:val="1"/>
          <w:numId w:val="2"/>
        </w:numPr>
        <w:spacing w:before="0" w:after="0" w:line="360" w:lineRule="auto"/>
        <w:rPr>
          <w:rFonts w:ascii="Calibri" w:hAnsi="Calibri"/>
        </w:rPr>
      </w:pPr>
      <w:bookmarkStart w:id="8" w:name="_Toc366131764"/>
      <w:bookmarkStart w:id="9" w:name="_Toc366132470"/>
      <w:bookmarkStart w:id="10" w:name="_Toc366132544"/>
      <w:bookmarkStart w:id="11" w:name="_Toc366132616"/>
      <w:bookmarkStart w:id="12" w:name="_Toc424649202"/>
      <w:bookmarkStart w:id="13" w:name="_Toc527531548"/>
      <w:r w:rsidRPr="005175C5">
        <w:rPr>
          <w:rFonts w:ascii="Calibri" w:hAnsi="Calibri"/>
        </w:rPr>
        <w:t>Údaje o stavbě</w:t>
      </w:r>
      <w:bookmarkEnd w:id="8"/>
      <w:bookmarkEnd w:id="9"/>
      <w:bookmarkEnd w:id="10"/>
      <w:bookmarkEnd w:id="11"/>
      <w:bookmarkEnd w:id="12"/>
      <w:bookmarkEnd w:id="13"/>
    </w:p>
    <w:p w:rsidR="004B0D89" w:rsidRDefault="004B0D89" w:rsidP="00A946FC">
      <w:pPr>
        <w:pStyle w:val="Nadpis1"/>
        <w:numPr>
          <w:ilvl w:val="2"/>
          <w:numId w:val="2"/>
        </w:numPr>
        <w:spacing w:before="0" w:after="0" w:line="360" w:lineRule="auto"/>
        <w:ind w:left="567" w:hanging="284"/>
        <w:rPr>
          <w:rFonts w:ascii="Calibri" w:hAnsi="Calibri"/>
          <w:color w:val="7F7F7F"/>
        </w:rPr>
      </w:pPr>
      <w:bookmarkStart w:id="14" w:name="_Toc366131765"/>
      <w:bookmarkStart w:id="15" w:name="_Toc366132471"/>
      <w:bookmarkStart w:id="16" w:name="_Toc366132545"/>
      <w:bookmarkStart w:id="17" w:name="_Toc366132617"/>
      <w:bookmarkStart w:id="18" w:name="_Toc424649203"/>
      <w:bookmarkStart w:id="19" w:name="_Toc527531549"/>
      <w:r w:rsidRPr="00F51E04">
        <w:rPr>
          <w:rFonts w:ascii="Calibri" w:hAnsi="Calibri"/>
          <w:color w:val="7F7F7F"/>
        </w:rPr>
        <w:t>Název stavby</w:t>
      </w:r>
      <w:bookmarkEnd w:id="14"/>
      <w:bookmarkEnd w:id="15"/>
      <w:bookmarkEnd w:id="16"/>
      <w:bookmarkEnd w:id="17"/>
      <w:bookmarkEnd w:id="18"/>
      <w:bookmarkEnd w:id="19"/>
    </w:p>
    <w:p w:rsidR="004B0D89" w:rsidRDefault="00386306" w:rsidP="00A946FC">
      <w:pPr>
        <w:spacing w:line="360" w:lineRule="auto"/>
        <w:rPr>
          <w:rFonts w:ascii="Calibri" w:hAnsi="Calibri" w:cs="Calibri"/>
          <w:b/>
        </w:rPr>
      </w:pPr>
      <w:r w:rsidRPr="00386306">
        <w:rPr>
          <w:rFonts w:ascii="Calibri" w:hAnsi="Calibri" w:cs="Calibri"/>
          <w:b/>
        </w:rPr>
        <w:t>Ústí nad Labem, ul. Hostovická – zřízení chodníku podél silnice č. III/25839</w:t>
      </w:r>
    </w:p>
    <w:p w:rsidR="004B0D89" w:rsidRPr="007A38FD" w:rsidRDefault="004B0D89" w:rsidP="00A946FC">
      <w:pPr>
        <w:spacing w:line="360" w:lineRule="auto"/>
      </w:pPr>
      <w:r>
        <w:rPr>
          <w:rFonts w:ascii="Calibri" w:hAnsi="Calibri" w:cs="Calibri"/>
          <w:b/>
        </w:rPr>
        <w:t xml:space="preserve">SO </w:t>
      </w:r>
      <w:r w:rsidR="00386306">
        <w:rPr>
          <w:rFonts w:ascii="Calibri" w:hAnsi="Calibri" w:cs="Calibri"/>
          <w:b/>
        </w:rPr>
        <w:t>1</w:t>
      </w:r>
      <w:r>
        <w:rPr>
          <w:rFonts w:ascii="Calibri" w:hAnsi="Calibri" w:cs="Calibri"/>
          <w:b/>
        </w:rPr>
        <w:t xml:space="preserve">01 – </w:t>
      </w:r>
      <w:r w:rsidR="00386306">
        <w:rPr>
          <w:rFonts w:ascii="Calibri" w:hAnsi="Calibri" w:cs="Calibri"/>
          <w:b/>
        </w:rPr>
        <w:t>Pozemní komunikace</w:t>
      </w:r>
    </w:p>
    <w:p w:rsidR="00386306" w:rsidRDefault="004B0D89" w:rsidP="00386306">
      <w:pPr>
        <w:pStyle w:val="Nadpis1"/>
        <w:numPr>
          <w:ilvl w:val="2"/>
          <w:numId w:val="2"/>
        </w:numPr>
        <w:spacing w:before="0" w:after="0" w:line="360" w:lineRule="auto"/>
        <w:ind w:left="567" w:hanging="284"/>
        <w:rPr>
          <w:rFonts w:ascii="Calibri" w:hAnsi="Calibri"/>
          <w:color w:val="7F7F7F"/>
        </w:rPr>
      </w:pPr>
      <w:bookmarkStart w:id="20" w:name="_Toc366131766"/>
      <w:bookmarkStart w:id="21" w:name="_Toc366132472"/>
      <w:bookmarkStart w:id="22" w:name="_Toc366132546"/>
      <w:bookmarkStart w:id="23" w:name="_Toc366132618"/>
      <w:bookmarkStart w:id="24" w:name="_Toc424649204"/>
      <w:bookmarkStart w:id="25" w:name="_Toc527531550"/>
      <w:r w:rsidRPr="005A7607">
        <w:rPr>
          <w:rFonts w:ascii="Calibri" w:hAnsi="Calibri"/>
          <w:color w:val="7F7F7F"/>
        </w:rPr>
        <w:t>místo stavby (adresa, čísla popisná, katastrální území, parcelní čísla pozemků)</w:t>
      </w:r>
      <w:bookmarkEnd w:id="20"/>
      <w:bookmarkEnd w:id="21"/>
      <w:bookmarkEnd w:id="22"/>
      <w:bookmarkEnd w:id="23"/>
      <w:bookmarkEnd w:id="24"/>
      <w:bookmarkEnd w:id="25"/>
    </w:p>
    <w:p w:rsidR="00386306" w:rsidRPr="00386306" w:rsidRDefault="00386306" w:rsidP="00386306">
      <w:pPr>
        <w:spacing w:line="360" w:lineRule="auto"/>
        <w:rPr>
          <w:rFonts w:ascii="Calibri" w:hAnsi="Calibri" w:cs="Calibri"/>
        </w:rPr>
      </w:pPr>
      <w:r w:rsidRPr="00386306">
        <w:rPr>
          <w:rFonts w:ascii="Calibri" w:hAnsi="Calibri" w:cs="Calibri"/>
        </w:rPr>
        <w:t>Katastrální území – Ústí nad Labem</w:t>
      </w:r>
    </w:p>
    <w:p w:rsidR="004B0D89" w:rsidRPr="00386306" w:rsidRDefault="00386306" w:rsidP="00386306">
      <w:pPr>
        <w:spacing w:line="360" w:lineRule="auto"/>
        <w:rPr>
          <w:rFonts w:cs="Arial"/>
          <w:color w:val="7F7F7F"/>
        </w:rPr>
      </w:pPr>
      <w:r w:rsidRPr="00386306">
        <w:rPr>
          <w:rFonts w:ascii="Calibri" w:hAnsi="Calibri" w:cs="Calibri"/>
        </w:rPr>
        <w:t>Parcelní čísla – 4290, 3635/1, 3558/1, 3558/2, 3569/1, 3734/3, 3735/1, 3577/1</w:t>
      </w:r>
    </w:p>
    <w:p w:rsidR="004B0D89" w:rsidRPr="005A7607" w:rsidRDefault="004B0D89" w:rsidP="00A946FC">
      <w:pPr>
        <w:pStyle w:val="Nadpis1"/>
        <w:numPr>
          <w:ilvl w:val="2"/>
          <w:numId w:val="2"/>
        </w:numPr>
        <w:spacing w:before="0" w:after="0" w:line="360" w:lineRule="auto"/>
        <w:ind w:left="567" w:hanging="284"/>
        <w:rPr>
          <w:rFonts w:ascii="Calibri" w:hAnsi="Calibri"/>
          <w:color w:val="7F7F7F"/>
        </w:rPr>
      </w:pPr>
      <w:bookmarkStart w:id="26" w:name="_Toc366131767"/>
      <w:bookmarkStart w:id="27" w:name="_Toc366132473"/>
      <w:bookmarkStart w:id="28" w:name="_Toc366132547"/>
      <w:bookmarkStart w:id="29" w:name="_Toc366132619"/>
      <w:bookmarkStart w:id="30" w:name="_Toc424649205"/>
      <w:bookmarkStart w:id="31" w:name="_Toc527531551"/>
      <w:r w:rsidRPr="005A7607">
        <w:rPr>
          <w:rFonts w:ascii="Calibri" w:hAnsi="Calibri"/>
          <w:color w:val="7F7F7F"/>
        </w:rPr>
        <w:t>předmět dokumentace</w:t>
      </w:r>
      <w:bookmarkEnd w:id="26"/>
      <w:bookmarkEnd w:id="27"/>
      <w:bookmarkEnd w:id="28"/>
      <w:bookmarkEnd w:id="29"/>
      <w:bookmarkEnd w:id="30"/>
      <w:bookmarkEnd w:id="31"/>
    </w:p>
    <w:p w:rsidR="00386306" w:rsidRPr="00386306" w:rsidRDefault="00386306" w:rsidP="00386306">
      <w:pPr>
        <w:spacing w:line="360" w:lineRule="auto"/>
        <w:jc w:val="both"/>
        <w:rPr>
          <w:rFonts w:asciiTheme="minorHAnsi" w:hAnsiTheme="minorHAnsi" w:cstheme="minorHAnsi"/>
        </w:rPr>
      </w:pPr>
      <w:r>
        <w:rPr>
          <w:rFonts w:asciiTheme="minorHAnsi" w:hAnsiTheme="minorHAnsi" w:cstheme="minorHAnsi"/>
        </w:rPr>
        <w:t>Nově navržené komunikace pro pěší řeší</w:t>
      </w:r>
      <w:r w:rsidRPr="00386306">
        <w:rPr>
          <w:rFonts w:asciiTheme="minorHAnsi" w:hAnsiTheme="minorHAnsi" w:cstheme="minorHAnsi"/>
        </w:rPr>
        <w:t xml:space="preserve"> propojení lokality se sítí komunikací pro pěš</w:t>
      </w:r>
      <w:r>
        <w:rPr>
          <w:rFonts w:asciiTheme="minorHAnsi" w:hAnsiTheme="minorHAnsi" w:cstheme="minorHAnsi"/>
        </w:rPr>
        <w:t>í města Ústí nad Labem a přispějí</w:t>
      </w:r>
      <w:r w:rsidRPr="00386306">
        <w:rPr>
          <w:rFonts w:asciiTheme="minorHAnsi" w:hAnsiTheme="minorHAnsi" w:cstheme="minorHAnsi"/>
        </w:rPr>
        <w:t xml:space="preserve"> tak k vyšší bezpečnosti pohybu chodců a plynulosti dopravy v řešené oblasti. Délka řešeného úseku je 0,79 km s vedením chodníku po jižní straně ulice. Rovněž projdou rekonstrukcí všechny autobusové zastávky nacházející se v řešeném úseku včetně autobusové točny. Rekonstrukcí projde rovněž veřejné osvětlení</w:t>
      </w:r>
      <w:r>
        <w:rPr>
          <w:rFonts w:asciiTheme="minorHAnsi" w:hAnsiTheme="minorHAnsi" w:cstheme="minorHAnsi"/>
        </w:rPr>
        <w:t xml:space="preserve"> (SO401)</w:t>
      </w:r>
      <w:r w:rsidRPr="00386306">
        <w:rPr>
          <w:rFonts w:asciiTheme="minorHAnsi" w:hAnsiTheme="minorHAnsi" w:cstheme="minorHAnsi"/>
        </w:rPr>
        <w:t xml:space="preserve">. Základní šířka chodníku je 1,5 m z důvodu malých šířkových poměrů uličního prostoru a potřeby zanechání minimálního průjezdného profilu v dopravním prostoru pro vozidla.  </w:t>
      </w:r>
    </w:p>
    <w:p w:rsidR="004B0D89" w:rsidRPr="001914A6" w:rsidRDefault="004B0D89" w:rsidP="00A946FC">
      <w:pPr>
        <w:spacing w:line="360" w:lineRule="auto"/>
        <w:jc w:val="both"/>
        <w:rPr>
          <w:rFonts w:ascii="Calibri" w:hAnsi="Calibri" w:cs="Calibri"/>
        </w:rPr>
      </w:pPr>
    </w:p>
    <w:p w:rsidR="004B0D89" w:rsidRDefault="004B0D89" w:rsidP="00A946FC">
      <w:pPr>
        <w:pStyle w:val="Nadpis1"/>
        <w:numPr>
          <w:ilvl w:val="1"/>
          <w:numId w:val="2"/>
        </w:numPr>
        <w:spacing w:before="0" w:after="0" w:line="360" w:lineRule="auto"/>
        <w:ind w:left="567" w:hanging="567"/>
        <w:rPr>
          <w:rFonts w:ascii="Calibri" w:hAnsi="Calibri"/>
        </w:rPr>
      </w:pPr>
      <w:bookmarkStart w:id="32" w:name="_Toc366131768"/>
      <w:bookmarkStart w:id="33" w:name="_Toc366132474"/>
      <w:bookmarkStart w:id="34" w:name="_Toc366132548"/>
      <w:bookmarkStart w:id="35" w:name="_Toc366132620"/>
      <w:bookmarkStart w:id="36" w:name="_Toc424649206"/>
      <w:bookmarkStart w:id="37" w:name="_Toc527531552"/>
      <w:r w:rsidRPr="005175C5">
        <w:rPr>
          <w:rFonts w:ascii="Calibri" w:hAnsi="Calibri"/>
        </w:rPr>
        <w:t>Údaje o žadatel</w:t>
      </w:r>
      <w:r>
        <w:rPr>
          <w:rFonts w:ascii="Calibri" w:hAnsi="Calibri"/>
        </w:rPr>
        <w:t xml:space="preserve">i / </w:t>
      </w:r>
      <w:r w:rsidRPr="005175C5">
        <w:rPr>
          <w:rFonts w:ascii="Calibri" w:hAnsi="Calibri"/>
        </w:rPr>
        <w:t>stavebníkovi</w:t>
      </w:r>
      <w:bookmarkEnd w:id="32"/>
      <w:bookmarkEnd w:id="33"/>
      <w:bookmarkEnd w:id="34"/>
      <w:bookmarkEnd w:id="35"/>
      <w:bookmarkEnd w:id="36"/>
      <w:bookmarkEnd w:id="37"/>
    </w:p>
    <w:p w:rsidR="00386306" w:rsidRPr="00386306" w:rsidRDefault="00386306" w:rsidP="00386306">
      <w:pPr>
        <w:spacing w:line="360" w:lineRule="auto"/>
        <w:jc w:val="both"/>
        <w:rPr>
          <w:rFonts w:ascii="Calibri" w:hAnsi="Calibri" w:cs="Calibri"/>
        </w:rPr>
      </w:pPr>
      <w:r w:rsidRPr="00386306">
        <w:rPr>
          <w:rFonts w:ascii="Calibri" w:hAnsi="Calibri" w:cs="Calibri"/>
        </w:rPr>
        <w:t xml:space="preserve">Statutární město Ústí nad Labem </w:t>
      </w:r>
    </w:p>
    <w:p w:rsidR="00386306" w:rsidRPr="00386306" w:rsidRDefault="00386306" w:rsidP="00386306">
      <w:pPr>
        <w:spacing w:line="360" w:lineRule="auto"/>
        <w:jc w:val="both"/>
        <w:rPr>
          <w:rFonts w:ascii="Calibri" w:hAnsi="Calibri" w:cs="Calibri"/>
        </w:rPr>
      </w:pPr>
      <w:r w:rsidRPr="00386306">
        <w:rPr>
          <w:rFonts w:ascii="Calibri" w:hAnsi="Calibri" w:cs="Calibri"/>
        </w:rPr>
        <w:t>Velká Hradební 2336/8</w:t>
      </w:r>
    </w:p>
    <w:p w:rsidR="004B0D89" w:rsidRPr="007A38FD" w:rsidRDefault="00386306" w:rsidP="00386306">
      <w:pPr>
        <w:spacing w:line="360" w:lineRule="auto"/>
        <w:jc w:val="both"/>
        <w:rPr>
          <w:rFonts w:ascii="Calibri" w:hAnsi="Calibri" w:cs="Calibri"/>
        </w:rPr>
      </w:pPr>
      <w:r w:rsidRPr="00386306">
        <w:rPr>
          <w:rFonts w:ascii="Calibri" w:hAnsi="Calibri" w:cs="Calibri"/>
        </w:rPr>
        <w:t>401 00 Ústí nad Labem</w:t>
      </w:r>
    </w:p>
    <w:p w:rsidR="004B0D89" w:rsidRDefault="004B0D89" w:rsidP="00A946FC">
      <w:pPr>
        <w:pStyle w:val="Nadpis1"/>
        <w:numPr>
          <w:ilvl w:val="1"/>
          <w:numId w:val="2"/>
        </w:numPr>
        <w:spacing w:before="0" w:after="0" w:line="360" w:lineRule="auto"/>
        <w:ind w:left="567" w:hanging="567"/>
        <w:rPr>
          <w:rFonts w:ascii="Calibri" w:hAnsi="Calibri"/>
        </w:rPr>
      </w:pPr>
      <w:bookmarkStart w:id="38" w:name="_Toc366131769"/>
      <w:bookmarkStart w:id="39" w:name="_Toc366132475"/>
      <w:bookmarkStart w:id="40" w:name="_Toc366132549"/>
      <w:bookmarkStart w:id="41" w:name="_Toc366132621"/>
      <w:bookmarkStart w:id="42" w:name="_Toc424649207"/>
      <w:bookmarkStart w:id="43" w:name="_Toc527531553"/>
      <w:r w:rsidRPr="005175C5">
        <w:rPr>
          <w:rFonts w:ascii="Calibri" w:hAnsi="Calibri"/>
        </w:rPr>
        <w:t>Údaje o zpracovateli dokumentace</w:t>
      </w:r>
      <w:bookmarkEnd w:id="38"/>
      <w:bookmarkEnd w:id="39"/>
      <w:bookmarkEnd w:id="40"/>
      <w:bookmarkEnd w:id="41"/>
      <w:bookmarkEnd w:id="42"/>
      <w:bookmarkEnd w:id="43"/>
    </w:p>
    <w:p w:rsidR="004B0D89" w:rsidRPr="001F1762" w:rsidRDefault="004B0D89" w:rsidP="00A946FC">
      <w:pPr>
        <w:pStyle w:val="Nadpis1"/>
        <w:numPr>
          <w:ilvl w:val="2"/>
          <w:numId w:val="2"/>
        </w:numPr>
        <w:spacing w:before="0" w:after="0" w:line="360" w:lineRule="auto"/>
        <w:ind w:left="568" w:hanging="284"/>
        <w:jc w:val="both"/>
        <w:rPr>
          <w:rFonts w:ascii="Calibri" w:hAnsi="Calibri"/>
          <w:color w:val="7F7F7F"/>
        </w:rPr>
      </w:pPr>
      <w:bookmarkStart w:id="44" w:name="_Toc366131770"/>
      <w:bookmarkStart w:id="45" w:name="_Toc366132476"/>
      <w:bookmarkStart w:id="46" w:name="_Toc366132550"/>
      <w:bookmarkStart w:id="47" w:name="_Toc366132622"/>
      <w:bookmarkStart w:id="48" w:name="_Toc424649208"/>
      <w:bookmarkStart w:id="49" w:name="_Toc527531554"/>
      <w:r w:rsidRPr="001F1762">
        <w:rPr>
          <w:rFonts w:ascii="Calibri" w:hAnsi="Calibri"/>
          <w:color w:val="7F7F7F"/>
        </w:rPr>
        <w:t>Jméno, příjmení, obchodní firma, IČ, místo podnikání nebo obchodní firma nebo název, IČ, adresa sídla</w:t>
      </w:r>
      <w:bookmarkEnd w:id="44"/>
      <w:bookmarkEnd w:id="45"/>
      <w:bookmarkEnd w:id="46"/>
      <w:bookmarkEnd w:id="47"/>
      <w:bookmarkEnd w:id="48"/>
      <w:bookmarkEnd w:id="49"/>
    </w:p>
    <w:p w:rsidR="00386306" w:rsidRPr="00386306" w:rsidRDefault="00386306" w:rsidP="00386306">
      <w:pPr>
        <w:spacing w:line="360" w:lineRule="auto"/>
        <w:rPr>
          <w:rFonts w:ascii="Calibri" w:hAnsi="Calibri" w:cs="Calibri"/>
        </w:rPr>
      </w:pPr>
      <w:r w:rsidRPr="00386306">
        <w:rPr>
          <w:rFonts w:ascii="Calibri" w:hAnsi="Calibri" w:cs="Calibri"/>
        </w:rPr>
        <w:t>Ing. Tomáš Votava</w:t>
      </w:r>
    </w:p>
    <w:p w:rsidR="00386306" w:rsidRPr="00386306" w:rsidRDefault="00386306" w:rsidP="00386306">
      <w:pPr>
        <w:spacing w:line="360" w:lineRule="auto"/>
        <w:rPr>
          <w:rFonts w:ascii="Calibri" w:hAnsi="Calibri" w:cs="Calibri"/>
        </w:rPr>
      </w:pPr>
      <w:r w:rsidRPr="00386306">
        <w:rPr>
          <w:rFonts w:ascii="Calibri" w:hAnsi="Calibri" w:cs="Calibri"/>
        </w:rPr>
        <w:t>KAP Atelier s. r. o.</w:t>
      </w:r>
    </w:p>
    <w:p w:rsidR="00386306" w:rsidRPr="00386306" w:rsidRDefault="00386306" w:rsidP="00386306">
      <w:pPr>
        <w:spacing w:line="360" w:lineRule="auto"/>
        <w:rPr>
          <w:rFonts w:ascii="Calibri" w:hAnsi="Calibri" w:cs="Calibri"/>
        </w:rPr>
      </w:pPr>
      <w:r w:rsidRPr="00386306">
        <w:rPr>
          <w:rFonts w:ascii="Calibri" w:hAnsi="Calibri" w:cs="Calibri"/>
        </w:rPr>
        <w:t>Prusíkova 2577/16, 155 00 Praha 5</w:t>
      </w:r>
    </w:p>
    <w:p w:rsidR="00386306" w:rsidRPr="00386306" w:rsidRDefault="00386306" w:rsidP="00386306">
      <w:pPr>
        <w:spacing w:line="360" w:lineRule="auto"/>
        <w:rPr>
          <w:rFonts w:ascii="Calibri" w:hAnsi="Calibri" w:cs="Calibri"/>
        </w:rPr>
      </w:pPr>
      <w:r w:rsidRPr="00386306">
        <w:rPr>
          <w:rFonts w:ascii="Calibri" w:hAnsi="Calibri" w:cs="Calibri"/>
        </w:rPr>
        <w:t>tel. / fax: 474 652 962, 739 696 622</w:t>
      </w:r>
    </w:p>
    <w:p w:rsidR="00386306" w:rsidRPr="00386306" w:rsidRDefault="00386306" w:rsidP="00386306">
      <w:pPr>
        <w:spacing w:line="360" w:lineRule="auto"/>
        <w:rPr>
          <w:rFonts w:ascii="Calibri" w:hAnsi="Calibri" w:cs="Calibri"/>
        </w:rPr>
      </w:pPr>
      <w:r w:rsidRPr="00386306">
        <w:rPr>
          <w:rFonts w:ascii="Calibri" w:hAnsi="Calibri" w:cs="Calibri"/>
        </w:rPr>
        <w:t>e-mail: votava@kapatelier.cz</w:t>
      </w:r>
    </w:p>
    <w:p w:rsidR="002E3DED" w:rsidRPr="005342F6" w:rsidRDefault="00386306" w:rsidP="00A946FC">
      <w:pPr>
        <w:spacing w:line="360" w:lineRule="auto"/>
        <w:rPr>
          <w:rFonts w:ascii="Calibri" w:hAnsi="Calibri" w:cs="Calibri"/>
        </w:rPr>
      </w:pPr>
      <w:r w:rsidRPr="00386306">
        <w:rPr>
          <w:rFonts w:ascii="Calibri" w:hAnsi="Calibri" w:cs="Calibri"/>
        </w:rPr>
        <w:t>web: www.kapatelier.cz</w:t>
      </w:r>
    </w:p>
    <w:p w:rsidR="004B0D89" w:rsidRPr="001F1762" w:rsidRDefault="004B0D89" w:rsidP="00A946FC">
      <w:pPr>
        <w:pStyle w:val="Nadpis1"/>
        <w:numPr>
          <w:ilvl w:val="2"/>
          <w:numId w:val="2"/>
        </w:numPr>
        <w:spacing w:before="0" w:after="0" w:line="360" w:lineRule="auto"/>
        <w:ind w:left="568" w:hanging="284"/>
        <w:rPr>
          <w:rFonts w:ascii="Calibri" w:hAnsi="Calibri"/>
          <w:color w:val="7F7F7F"/>
        </w:rPr>
      </w:pPr>
      <w:bookmarkStart w:id="50" w:name="_Toc366131771"/>
      <w:bookmarkStart w:id="51" w:name="_Toc366132477"/>
      <w:bookmarkStart w:id="52" w:name="_Toc366132551"/>
      <w:bookmarkStart w:id="53" w:name="_Toc366132623"/>
      <w:bookmarkStart w:id="54" w:name="_Toc424649209"/>
      <w:bookmarkStart w:id="55" w:name="_Toc527531555"/>
      <w:r w:rsidRPr="001F1762">
        <w:rPr>
          <w:rFonts w:ascii="Calibri" w:hAnsi="Calibri"/>
          <w:color w:val="7F7F7F"/>
        </w:rPr>
        <w:t>Jméno a příjmení hlavního projektanta, vč. čísla autorizace, s vyznačeným oborem</w:t>
      </w:r>
      <w:bookmarkEnd w:id="50"/>
      <w:bookmarkEnd w:id="51"/>
      <w:bookmarkEnd w:id="52"/>
      <w:bookmarkEnd w:id="53"/>
      <w:bookmarkEnd w:id="54"/>
      <w:bookmarkEnd w:id="55"/>
    </w:p>
    <w:p w:rsidR="004B0D89" w:rsidRDefault="004B0D89" w:rsidP="00A946FC">
      <w:pPr>
        <w:spacing w:line="360" w:lineRule="auto"/>
        <w:rPr>
          <w:rFonts w:ascii="Calibri" w:hAnsi="Calibri" w:cs="Calibri"/>
        </w:rPr>
        <w:sectPr w:rsidR="004B0D89" w:rsidSect="00A946FC">
          <w:headerReference w:type="default" r:id="rId7"/>
          <w:footerReference w:type="default" r:id="rId8"/>
          <w:type w:val="continuous"/>
          <w:pgSz w:w="11907" w:h="16840" w:code="9"/>
          <w:pgMar w:top="2410" w:right="1418" w:bottom="1418" w:left="1418" w:header="709" w:footer="709" w:gutter="0"/>
          <w:pgNumType w:fmt="numberInDash"/>
          <w:cols w:space="709"/>
          <w:docGrid w:linePitch="360"/>
        </w:sectPr>
      </w:pPr>
    </w:p>
    <w:p w:rsidR="004B0D89" w:rsidRDefault="004B0D89" w:rsidP="00A946FC">
      <w:pPr>
        <w:spacing w:line="360" w:lineRule="auto"/>
        <w:rPr>
          <w:rFonts w:ascii="Calibri" w:hAnsi="Calibri" w:cs="Calibri"/>
        </w:rPr>
      </w:pPr>
      <w:smartTag w:uri="urn:schemas-microsoft-com:office:smarttags" w:element="PersonName">
        <w:smartTagPr>
          <w:attr w:name="ProductID" w:val="Marie Rysková"/>
        </w:smartTagPr>
        <w:r>
          <w:rPr>
            <w:rFonts w:ascii="Calibri" w:hAnsi="Calibri" w:cs="Calibri"/>
          </w:rPr>
          <w:t>Marie Rysková</w:t>
        </w:r>
      </w:smartTag>
      <w:r>
        <w:rPr>
          <w:rFonts w:ascii="Calibri" w:hAnsi="Calibri" w:cs="Calibri"/>
        </w:rPr>
        <w:t>, autorizace č. 0401531</w:t>
      </w:r>
    </w:p>
    <w:p w:rsidR="004B0D89" w:rsidRPr="005342F6" w:rsidRDefault="004B0D89" w:rsidP="00A946FC">
      <w:pPr>
        <w:spacing w:line="360" w:lineRule="auto"/>
        <w:rPr>
          <w:rFonts w:ascii="Calibri" w:hAnsi="Calibri" w:cs="Calibri"/>
        </w:rPr>
      </w:pPr>
      <w:r>
        <w:rPr>
          <w:rFonts w:ascii="Calibri" w:hAnsi="Calibri" w:cs="Calibri"/>
        </w:rPr>
        <w:t>KAP A</w:t>
      </w:r>
      <w:r w:rsidRPr="0002052C">
        <w:rPr>
          <w:rFonts w:ascii="Calibri" w:hAnsi="Calibri" w:cs="Calibri"/>
        </w:rPr>
        <w:t>telier</w:t>
      </w:r>
      <w:r>
        <w:rPr>
          <w:rFonts w:ascii="Calibri" w:hAnsi="Calibri" w:cs="Calibri"/>
        </w:rPr>
        <w:t xml:space="preserve"> s. r. o.</w:t>
      </w:r>
    </w:p>
    <w:p w:rsidR="004B0D89" w:rsidRPr="001F1762" w:rsidRDefault="004B0D89" w:rsidP="00A946FC">
      <w:pPr>
        <w:pStyle w:val="Nadpis1"/>
        <w:numPr>
          <w:ilvl w:val="2"/>
          <w:numId w:val="2"/>
        </w:numPr>
        <w:spacing w:before="0" w:after="0" w:line="360" w:lineRule="auto"/>
        <w:ind w:left="568" w:hanging="284"/>
        <w:rPr>
          <w:rFonts w:ascii="Calibri" w:hAnsi="Calibri"/>
          <w:color w:val="7F7F7F"/>
        </w:rPr>
      </w:pPr>
      <w:bookmarkStart w:id="56" w:name="_Toc366131772"/>
      <w:bookmarkStart w:id="57" w:name="_Toc366132478"/>
      <w:bookmarkStart w:id="58" w:name="_Toc366132552"/>
      <w:bookmarkStart w:id="59" w:name="_Toc366132624"/>
      <w:bookmarkStart w:id="60" w:name="_Toc424649210"/>
      <w:bookmarkStart w:id="61" w:name="_Toc527531556"/>
      <w:r w:rsidRPr="001F1762">
        <w:rPr>
          <w:rFonts w:ascii="Calibri" w:hAnsi="Calibri"/>
          <w:color w:val="7F7F7F"/>
        </w:rPr>
        <w:t>Jména a příjmení projektantů jednotlivých částí dokumentace</w:t>
      </w:r>
      <w:bookmarkEnd w:id="56"/>
      <w:bookmarkEnd w:id="57"/>
      <w:bookmarkEnd w:id="58"/>
      <w:bookmarkEnd w:id="59"/>
      <w:bookmarkEnd w:id="60"/>
      <w:bookmarkEnd w:id="61"/>
    </w:p>
    <w:p w:rsidR="004B0D89" w:rsidRDefault="00386306" w:rsidP="00A946FC">
      <w:pPr>
        <w:spacing w:line="360" w:lineRule="auto"/>
        <w:rPr>
          <w:rFonts w:ascii="Calibri" w:hAnsi="Calibri" w:cs="Calibri"/>
        </w:rPr>
      </w:pPr>
      <w:r>
        <w:rPr>
          <w:rFonts w:ascii="Calibri" w:hAnsi="Calibri" w:cs="Calibri"/>
        </w:rPr>
        <w:t>Ing Tomáš Votava</w:t>
      </w:r>
      <w:r w:rsidR="004B0D89">
        <w:rPr>
          <w:rFonts w:ascii="Calibri" w:hAnsi="Calibri" w:cs="Calibri"/>
        </w:rPr>
        <w:t xml:space="preserve"> – </w:t>
      </w:r>
      <w:r>
        <w:rPr>
          <w:rFonts w:ascii="Calibri" w:hAnsi="Calibri" w:cs="Calibri"/>
        </w:rPr>
        <w:t>Pozemní komunikace</w:t>
      </w:r>
    </w:p>
    <w:p w:rsidR="004B0D89" w:rsidRDefault="004B0D89" w:rsidP="007852E1">
      <w:pPr>
        <w:pStyle w:val="Nadpis1"/>
        <w:numPr>
          <w:ilvl w:val="0"/>
          <w:numId w:val="0"/>
        </w:numPr>
        <w:spacing w:before="0" w:after="0" w:line="360" w:lineRule="auto"/>
        <w:ind w:left="360" w:hanging="360"/>
        <w:jc w:val="both"/>
        <w:rPr>
          <w:rFonts w:ascii="Calibri" w:hAnsi="Calibri" w:cs="Calibri"/>
          <w:szCs w:val="20"/>
        </w:rPr>
      </w:pPr>
    </w:p>
    <w:p w:rsidR="002E3DED" w:rsidRPr="002E3DED" w:rsidRDefault="002E3DED" w:rsidP="002E3DED"/>
    <w:p w:rsidR="004B0D89" w:rsidRPr="00AA7230" w:rsidRDefault="004B0D89" w:rsidP="007852E1">
      <w:pPr>
        <w:pStyle w:val="Nadpis1"/>
        <w:numPr>
          <w:ilvl w:val="0"/>
          <w:numId w:val="0"/>
        </w:numPr>
        <w:spacing w:before="0" w:after="0" w:line="360" w:lineRule="auto"/>
        <w:ind w:left="360" w:hanging="360"/>
        <w:jc w:val="both"/>
        <w:rPr>
          <w:rFonts w:ascii="Calibri" w:hAnsi="Calibri" w:cs="Calibri"/>
          <w:szCs w:val="20"/>
        </w:rPr>
      </w:pPr>
      <w:bookmarkStart w:id="62" w:name="_Toc527531557"/>
      <w:r>
        <w:rPr>
          <w:rFonts w:ascii="Calibri" w:hAnsi="Calibri" w:cs="Calibri"/>
          <w:szCs w:val="20"/>
        </w:rPr>
        <w:lastRenderedPageBreak/>
        <w:t>B</w:t>
      </w:r>
      <w:r w:rsidRPr="00AA7230">
        <w:rPr>
          <w:rFonts w:ascii="Calibri" w:hAnsi="Calibri" w:cs="Calibri"/>
          <w:szCs w:val="20"/>
        </w:rPr>
        <w:t xml:space="preserve">) </w:t>
      </w:r>
      <w:r>
        <w:rPr>
          <w:rFonts w:ascii="Calibri" w:hAnsi="Calibri" w:cs="Calibri"/>
          <w:szCs w:val="20"/>
        </w:rPr>
        <w:t>STRUČNÝ TECHNICKÝ POPIS SE ZDŮVODNĚNÍM NAVRŽENÉHO ŘEŠENÍ</w:t>
      </w:r>
      <w:bookmarkEnd w:id="62"/>
    </w:p>
    <w:p w:rsidR="00CA6B96" w:rsidRPr="00774FE5" w:rsidRDefault="00CA6B96" w:rsidP="00CA6B96">
      <w:pPr>
        <w:spacing w:line="360" w:lineRule="auto"/>
        <w:jc w:val="both"/>
        <w:rPr>
          <w:rFonts w:ascii="Calibri" w:hAnsi="Calibri" w:cs="Calibri"/>
          <w:szCs w:val="24"/>
        </w:rPr>
      </w:pPr>
      <w:r w:rsidRPr="00774FE5">
        <w:rPr>
          <w:rFonts w:ascii="Calibri" w:hAnsi="Calibri" w:cs="Calibri"/>
          <w:szCs w:val="24"/>
        </w:rPr>
        <w:t xml:space="preserve">Stavba je rozdělena do tří úseků A, B, C pro detailnější popis a orientaci. Celková délka trasy je 0,798 km s počátkem na rozhraní ulic Hostovická x Hospodářská. Konec trasy je situován v napojení na stávající chodník před prodejnou Koupelny Ptáček. </w:t>
      </w:r>
    </w:p>
    <w:p w:rsidR="00CA6B96" w:rsidRPr="00774FE5" w:rsidRDefault="00CA6B96" w:rsidP="00CA6B96">
      <w:pPr>
        <w:spacing w:line="360" w:lineRule="auto"/>
        <w:jc w:val="both"/>
        <w:rPr>
          <w:rFonts w:ascii="Calibri" w:hAnsi="Calibri" w:cs="Calibri"/>
          <w:b/>
          <w:szCs w:val="24"/>
          <w:u w:val="single"/>
        </w:rPr>
      </w:pPr>
      <w:r w:rsidRPr="00774FE5">
        <w:rPr>
          <w:rFonts w:ascii="Calibri" w:hAnsi="Calibri" w:cs="Calibri"/>
          <w:b/>
          <w:szCs w:val="24"/>
          <w:u w:val="single"/>
        </w:rPr>
        <w:t>Větev A</w:t>
      </w:r>
    </w:p>
    <w:p w:rsidR="00CA6B96" w:rsidRPr="00774FE5" w:rsidRDefault="00CA6B96" w:rsidP="00CA6B96">
      <w:pPr>
        <w:spacing w:line="360" w:lineRule="auto"/>
        <w:jc w:val="both"/>
        <w:rPr>
          <w:rFonts w:ascii="Calibri" w:hAnsi="Calibri" w:cs="Calibri"/>
          <w:szCs w:val="24"/>
        </w:rPr>
      </w:pPr>
      <w:r w:rsidRPr="00774FE5">
        <w:rPr>
          <w:rFonts w:ascii="Calibri" w:hAnsi="Calibri" w:cs="Calibri"/>
          <w:szCs w:val="24"/>
        </w:rPr>
        <w:t xml:space="preserve"> První řešený úsek Větev A je situován na rozhraní ulic Hostovická x Hos</w:t>
      </w:r>
      <w:r>
        <w:rPr>
          <w:rFonts w:ascii="Calibri" w:hAnsi="Calibri" w:cs="Calibri"/>
          <w:szCs w:val="24"/>
        </w:rPr>
        <w:t>podářská, v křižovatce s ul. V B</w:t>
      </w:r>
      <w:r w:rsidRPr="00774FE5">
        <w:rPr>
          <w:rFonts w:ascii="Calibri" w:hAnsi="Calibri" w:cs="Calibri"/>
          <w:szCs w:val="24"/>
        </w:rPr>
        <w:t xml:space="preserve">esídkách. Délka úseku činí cca 291 m. V tomto místě začíná chodník sníženou hranou s odrazem + 0,02m, čímž je zajištěn bezbariérový přístup z navazující části ulice. Zde je chodník přimknut ke stávajícímu oplocení soukromých pozemků. Dle místního šetření zde dochází k parkování vozidel v postranním pásu zeleně, a proto je v těchto místech navrženo podélné parkovací stání umístěné do zálivu šířky 2,0 m a délky 30 m. Parkovací záliv je z betonové dlažby </w:t>
      </w:r>
      <w:proofErr w:type="spellStart"/>
      <w:r w:rsidRPr="00774FE5">
        <w:rPr>
          <w:rFonts w:ascii="Calibri" w:hAnsi="Calibri" w:cs="Calibri"/>
          <w:szCs w:val="24"/>
        </w:rPr>
        <w:t>tl</w:t>
      </w:r>
      <w:proofErr w:type="spellEnd"/>
      <w:r w:rsidRPr="00774FE5">
        <w:rPr>
          <w:rFonts w:ascii="Calibri" w:hAnsi="Calibri" w:cs="Calibri"/>
          <w:szCs w:val="24"/>
        </w:rPr>
        <w:t>. 80 mm. Za parkovacím zálivem je chodník přimknut opět k vozovce a takto trasován až do staničení 0,291 km. Základní šířka chodníku činí 1,5 m s příčným sklonem 2% a max. podélným sklonem do 7,9%. Stávající vjezdy zůstanou zachovány vč. stávajících šířek. Chodník v místech vjezdu bude překonáván přes obrubu s odrazem +0,02. Od staničení cca 0,080 km zasahuje chodník do přilehlého svahu. V tomto místě je potřeba odtěžení paty svahu a jako opěrný prvek použít betonovou palisádu v délce dle aktuální potřeby. Stejný postup bude platit ve staničení cca 0,182 – 0,201 km a 0,217-0,250 km.</w:t>
      </w:r>
    </w:p>
    <w:p w:rsidR="00CA6B96" w:rsidRPr="00774FE5" w:rsidRDefault="00CA6B96" w:rsidP="00CA6B96">
      <w:pPr>
        <w:spacing w:line="360" w:lineRule="auto"/>
        <w:jc w:val="both"/>
        <w:rPr>
          <w:rFonts w:ascii="Calibri" w:hAnsi="Calibri" w:cs="Calibri"/>
          <w:b/>
          <w:szCs w:val="24"/>
          <w:u w:val="single"/>
        </w:rPr>
      </w:pPr>
      <w:r w:rsidRPr="00774FE5">
        <w:rPr>
          <w:rFonts w:ascii="Calibri" w:hAnsi="Calibri" w:cs="Calibri"/>
          <w:b/>
          <w:szCs w:val="24"/>
          <w:u w:val="single"/>
        </w:rPr>
        <w:t>Větev A1</w:t>
      </w:r>
    </w:p>
    <w:p w:rsidR="00CA6B96" w:rsidRPr="00774FE5" w:rsidRDefault="00CA6B96" w:rsidP="00CA6B96">
      <w:pPr>
        <w:spacing w:line="360" w:lineRule="auto"/>
        <w:jc w:val="both"/>
        <w:rPr>
          <w:rFonts w:ascii="Calibri" w:hAnsi="Calibri" w:cs="Calibri"/>
          <w:szCs w:val="24"/>
        </w:rPr>
      </w:pPr>
      <w:r w:rsidRPr="00774FE5">
        <w:rPr>
          <w:rFonts w:ascii="Calibri" w:hAnsi="Calibri" w:cs="Calibri"/>
          <w:szCs w:val="24"/>
        </w:rPr>
        <w:t xml:space="preserve">Je samostatnou větví, která zajišťuje přístup k autobusové točně.  Chodník délky 63m je trasován po vnějším obvodě BUS točny, jejíž konstrukce vozovky je navržen na celkovou rekonstrukci. Chodník točny je zpřístupněn z ul. Hostovická přes přechod pro chodce. </w:t>
      </w:r>
    </w:p>
    <w:p w:rsidR="00CA6B96" w:rsidRPr="00774FE5" w:rsidRDefault="00CA6B96" w:rsidP="00CA6B96">
      <w:pPr>
        <w:spacing w:line="360" w:lineRule="auto"/>
        <w:jc w:val="both"/>
        <w:rPr>
          <w:rFonts w:ascii="Calibri" w:hAnsi="Calibri" w:cs="Calibri"/>
          <w:b/>
          <w:szCs w:val="24"/>
          <w:u w:val="single"/>
        </w:rPr>
      </w:pPr>
      <w:r w:rsidRPr="00774FE5">
        <w:rPr>
          <w:rFonts w:ascii="Calibri" w:hAnsi="Calibri" w:cs="Calibri"/>
          <w:b/>
          <w:szCs w:val="24"/>
          <w:u w:val="single"/>
        </w:rPr>
        <w:t xml:space="preserve">Větev B  </w:t>
      </w:r>
    </w:p>
    <w:p w:rsidR="00CA6B96" w:rsidRPr="00774FE5" w:rsidRDefault="00CA6B96" w:rsidP="00CA6B96">
      <w:pPr>
        <w:spacing w:line="360" w:lineRule="auto"/>
        <w:jc w:val="both"/>
        <w:rPr>
          <w:rFonts w:ascii="Calibri" w:hAnsi="Calibri" w:cs="Calibri"/>
          <w:szCs w:val="24"/>
        </w:rPr>
      </w:pPr>
      <w:r w:rsidRPr="00774FE5">
        <w:rPr>
          <w:rFonts w:ascii="Calibri" w:hAnsi="Calibri" w:cs="Calibri"/>
          <w:szCs w:val="24"/>
        </w:rPr>
        <w:t xml:space="preserve">Je trasována od km 0,305 do km 0,426. Začátek staničení větve B je situován za křižovatkou s ul. V Besídkách. V tomto místě je chodník přimknut k vozovce a i přesto zasahuje částečně do paty přilehlého svahu. I zde bude použita betonová palisáda v délce 25m. Za opěrnou zídkou z palisád je chodník </w:t>
      </w:r>
      <w:proofErr w:type="spellStart"/>
      <w:r w:rsidRPr="00774FE5">
        <w:rPr>
          <w:rFonts w:ascii="Calibri" w:hAnsi="Calibri" w:cs="Calibri"/>
          <w:szCs w:val="24"/>
        </w:rPr>
        <w:t>přiknut</w:t>
      </w:r>
      <w:proofErr w:type="spellEnd"/>
      <w:r w:rsidRPr="00774FE5">
        <w:rPr>
          <w:rFonts w:ascii="Calibri" w:hAnsi="Calibri" w:cs="Calibri"/>
          <w:szCs w:val="24"/>
        </w:rPr>
        <w:t xml:space="preserve"> k přilehlému stávajícímu oplocení a ve vzniklém prostoru mezi chodníkem a vozovkou je navržen parkovací záliv dl. 56m a šířky 2,0m z betonové dlažby </w:t>
      </w:r>
      <w:proofErr w:type="spellStart"/>
      <w:r w:rsidRPr="00774FE5">
        <w:rPr>
          <w:rFonts w:ascii="Calibri" w:hAnsi="Calibri" w:cs="Calibri"/>
          <w:szCs w:val="24"/>
        </w:rPr>
        <w:t>tl</w:t>
      </w:r>
      <w:proofErr w:type="spellEnd"/>
      <w:r w:rsidRPr="00774FE5">
        <w:rPr>
          <w:rFonts w:ascii="Calibri" w:hAnsi="Calibri" w:cs="Calibri"/>
          <w:szCs w:val="24"/>
        </w:rPr>
        <w:t xml:space="preserve">. 80 mm. Základní šířka chodníku činí 1,5m s příčným sklonem 2% a max. podélným sklonem 7,3%.  Ve staničení 0,374 km a 0,402 km je navržena rekonstrukce autobusových zastávek. Nástupiště zastávky ve směru centrum Ústí nad Labem je navržena v rámci průběžného chodníku, který je v tomto místě rozšířen na hodnotu 2,0m. V opačném směru (směr Hostovice) je navržena zastávka s nástupištěm a přístřeškem v místě zelené plochy a pomocí přístupového chodníku pro chodce napojena na nově navržený chodník. </w:t>
      </w:r>
    </w:p>
    <w:p w:rsidR="00CA6B96" w:rsidRPr="00774FE5" w:rsidRDefault="00CA6B96" w:rsidP="00CA6B96">
      <w:pPr>
        <w:spacing w:line="360" w:lineRule="auto"/>
        <w:jc w:val="both"/>
        <w:rPr>
          <w:rFonts w:ascii="Calibri" w:hAnsi="Calibri" w:cs="Calibri"/>
          <w:b/>
          <w:szCs w:val="24"/>
          <w:u w:val="single"/>
        </w:rPr>
      </w:pPr>
      <w:r w:rsidRPr="00774FE5">
        <w:rPr>
          <w:rFonts w:ascii="Calibri" w:hAnsi="Calibri" w:cs="Calibri"/>
          <w:b/>
          <w:szCs w:val="24"/>
          <w:u w:val="single"/>
        </w:rPr>
        <w:t xml:space="preserve">Větev C </w:t>
      </w:r>
    </w:p>
    <w:p w:rsidR="008A0B7B" w:rsidRDefault="00CA6B96" w:rsidP="00CA6B96">
      <w:pPr>
        <w:spacing w:line="360" w:lineRule="auto"/>
        <w:jc w:val="both"/>
        <w:rPr>
          <w:rFonts w:ascii="Calibri" w:hAnsi="Calibri" w:cs="Calibri"/>
          <w:szCs w:val="24"/>
        </w:rPr>
      </w:pPr>
      <w:r w:rsidRPr="00774FE5">
        <w:rPr>
          <w:rFonts w:ascii="Calibri" w:hAnsi="Calibri" w:cs="Calibri"/>
          <w:szCs w:val="24"/>
        </w:rPr>
        <w:t xml:space="preserve">Poslední část chodníku v délce cca 360m je trasována od km 0,435 do km 0,798 tedy od křižovatky s ul. Pod Svahem k prodejně Koupelny ptáček. Chodník má stejné parametry jako u předešlých větví tedy šířku 1,5m s max. příčným sklonem 2% a podélným sklonem do 7,1%.  V celé délce je chodník trasován podél komunikace a skoro z jedné poloviny zasahuje do paty přilehlého svahu. Ta bude opět zajištěna betonovými palisádami. Na konci </w:t>
      </w:r>
      <w:r w:rsidRPr="00774FE5">
        <w:rPr>
          <w:rFonts w:ascii="Calibri" w:hAnsi="Calibri" w:cs="Calibri"/>
          <w:szCs w:val="24"/>
        </w:rPr>
        <w:lastRenderedPageBreak/>
        <w:t xml:space="preserve">staničení navazuje chodník na stávající chodníkovou plochu. </w:t>
      </w:r>
      <w:r>
        <w:rPr>
          <w:rFonts w:ascii="Calibri" w:hAnsi="Calibri" w:cs="Calibri"/>
          <w:szCs w:val="24"/>
        </w:rPr>
        <w:t>V km 0,56 je zřízen přechod pro chodce z důvodu existence stávajícího dětského hřiště na protější straně ulice.</w:t>
      </w:r>
    </w:p>
    <w:p w:rsidR="00CA6B96" w:rsidRPr="00CA6B96" w:rsidRDefault="00CA6B96" w:rsidP="00CA6B96">
      <w:pPr>
        <w:pStyle w:val="Nadpis3"/>
        <w:rPr>
          <w:rFonts w:asciiTheme="minorHAnsi" w:hAnsiTheme="minorHAnsi" w:cstheme="minorHAnsi"/>
          <w:b/>
          <w:u w:val="single"/>
        </w:rPr>
      </w:pPr>
      <w:bookmarkStart w:id="63" w:name="_Toc527531558"/>
      <w:r w:rsidRPr="00CA6B96">
        <w:rPr>
          <w:rFonts w:asciiTheme="minorHAnsi" w:hAnsiTheme="minorHAnsi" w:cstheme="minorHAnsi"/>
          <w:b/>
          <w:u w:val="single"/>
        </w:rPr>
        <w:t>Směrové vedení</w:t>
      </w:r>
      <w:bookmarkEnd w:id="63"/>
    </w:p>
    <w:p w:rsidR="00CA6B96" w:rsidRPr="00136850" w:rsidRDefault="00CA6B96" w:rsidP="00CA6B96">
      <w:pPr>
        <w:rPr>
          <w:rFonts w:asciiTheme="minorHAnsi" w:hAnsiTheme="minorHAnsi" w:cstheme="minorHAnsi"/>
        </w:rPr>
      </w:pPr>
      <w:r w:rsidRPr="00136850">
        <w:rPr>
          <w:rFonts w:asciiTheme="minorHAnsi" w:hAnsiTheme="minorHAnsi" w:cstheme="minorHAnsi"/>
        </w:rPr>
        <w:t>Trasa chodníku je vedena podél stávající komunikace v ulici Hostovická.</w:t>
      </w:r>
    </w:p>
    <w:p w:rsidR="00CA6B96" w:rsidRPr="00CA6B96" w:rsidRDefault="00CA6B96" w:rsidP="00CA6B96">
      <w:pPr>
        <w:pStyle w:val="Nadpis3"/>
        <w:rPr>
          <w:rFonts w:asciiTheme="minorHAnsi" w:hAnsiTheme="minorHAnsi" w:cstheme="minorHAnsi"/>
          <w:b/>
          <w:u w:val="single"/>
        </w:rPr>
      </w:pPr>
      <w:bookmarkStart w:id="64" w:name="_Toc527531559"/>
      <w:r w:rsidRPr="00CA6B96">
        <w:rPr>
          <w:rFonts w:asciiTheme="minorHAnsi" w:hAnsiTheme="minorHAnsi" w:cstheme="minorHAnsi"/>
          <w:b/>
          <w:u w:val="single"/>
        </w:rPr>
        <w:t>Výškové vedení</w:t>
      </w:r>
      <w:bookmarkEnd w:id="64"/>
    </w:p>
    <w:p w:rsidR="00CA6B96" w:rsidRPr="00136850" w:rsidRDefault="00CA6B96" w:rsidP="00CA6B96">
      <w:pPr>
        <w:rPr>
          <w:rFonts w:asciiTheme="minorHAnsi" w:hAnsiTheme="minorHAnsi" w:cstheme="minorHAnsi"/>
        </w:rPr>
      </w:pPr>
      <w:r w:rsidRPr="00136850">
        <w:rPr>
          <w:rFonts w:asciiTheme="minorHAnsi" w:hAnsiTheme="minorHAnsi" w:cstheme="minorHAnsi"/>
        </w:rPr>
        <w:t xml:space="preserve">Výškový profil kopíruje stávající niveletu komunikace v ulici Hostovická. </w:t>
      </w:r>
    </w:p>
    <w:p w:rsidR="00CA6B96" w:rsidRPr="00CA6B96" w:rsidRDefault="00CA6B96" w:rsidP="00CA6B96">
      <w:pPr>
        <w:pStyle w:val="Nadpis3"/>
        <w:rPr>
          <w:rFonts w:asciiTheme="minorHAnsi" w:hAnsiTheme="minorHAnsi" w:cstheme="minorHAnsi"/>
          <w:b/>
          <w:u w:val="single"/>
        </w:rPr>
      </w:pPr>
      <w:bookmarkStart w:id="65" w:name="_Toc527531560"/>
      <w:r w:rsidRPr="00CA6B96">
        <w:rPr>
          <w:rFonts w:asciiTheme="minorHAnsi" w:hAnsiTheme="minorHAnsi" w:cstheme="minorHAnsi"/>
          <w:b/>
          <w:u w:val="single"/>
        </w:rPr>
        <w:t>Příčné uspořádání PK</w:t>
      </w:r>
      <w:bookmarkEnd w:id="65"/>
    </w:p>
    <w:p w:rsidR="00CA6B96" w:rsidRDefault="00CA6B96" w:rsidP="00CA6B96">
      <w:pPr>
        <w:spacing w:line="360" w:lineRule="auto"/>
        <w:jc w:val="both"/>
        <w:rPr>
          <w:rFonts w:asciiTheme="minorHAnsi" w:hAnsiTheme="minorHAnsi" w:cstheme="minorHAnsi"/>
        </w:rPr>
      </w:pPr>
      <w:r w:rsidRPr="00136850">
        <w:rPr>
          <w:rFonts w:asciiTheme="minorHAnsi" w:hAnsiTheme="minorHAnsi" w:cstheme="minorHAnsi"/>
        </w:rPr>
        <w:t>Chodník má konstantní šířku 1,50 m</w:t>
      </w:r>
      <w:r>
        <w:rPr>
          <w:rFonts w:asciiTheme="minorHAnsi" w:hAnsiTheme="minorHAnsi" w:cstheme="minorHAnsi"/>
        </w:rPr>
        <w:t xml:space="preserve"> vč. bezpečnostního odstupu 0,5m z důvodu stávajících šířkových poměrů ulice, kde není prostor pro širší komunikace pro pěší. Vzhledem k intenzitě chodců v této lokalitě by menší šířkové uspořádání komunikací pro pěší nemělo znamenat větší bezpečnostní riziko a ČSN 736110 odstranění bezpečnostního odstupu připouští v článku 10.1.2.4. </w:t>
      </w:r>
      <w:r w:rsidRPr="00136850">
        <w:rPr>
          <w:rFonts w:asciiTheme="minorHAnsi" w:hAnsiTheme="minorHAnsi" w:cstheme="minorHAnsi"/>
        </w:rPr>
        <w:t>Podélné parkovací stání je šířky 2 m</w:t>
      </w:r>
      <w:r>
        <w:rPr>
          <w:rFonts w:asciiTheme="minorHAnsi" w:hAnsiTheme="minorHAnsi" w:cstheme="minorHAnsi"/>
        </w:rPr>
        <w:t xml:space="preserve"> a stávající komunikace zůstane </w:t>
      </w:r>
      <w:r w:rsidRPr="00136850">
        <w:rPr>
          <w:rFonts w:asciiTheme="minorHAnsi" w:hAnsiTheme="minorHAnsi" w:cstheme="minorHAnsi"/>
        </w:rPr>
        <w:t>zachována v min. šířce 5 m.</w:t>
      </w:r>
    </w:p>
    <w:p w:rsidR="00CA6B96" w:rsidRPr="00CA6B96" w:rsidRDefault="00CA6B96" w:rsidP="00CA6B96">
      <w:pPr>
        <w:spacing w:line="360" w:lineRule="auto"/>
        <w:jc w:val="both"/>
        <w:rPr>
          <w:rFonts w:asciiTheme="minorHAnsi" w:hAnsiTheme="minorHAnsi" w:cstheme="minorHAnsi"/>
        </w:rPr>
      </w:pPr>
      <w:r w:rsidRPr="00CA6B96">
        <w:rPr>
          <w:rFonts w:asciiTheme="minorHAnsi" w:hAnsiTheme="minorHAnsi" w:cstheme="minorHAnsi"/>
          <w:b/>
          <w:u w:val="single"/>
        </w:rPr>
        <w:t>Zemní těleso.</w:t>
      </w:r>
    </w:p>
    <w:p w:rsidR="00CA6B96" w:rsidRPr="00136850" w:rsidRDefault="00CA6B96" w:rsidP="00CA6B96">
      <w:pPr>
        <w:spacing w:line="360" w:lineRule="auto"/>
        <w:jc w:val="both"/>
        <w:rPr>
          <w:rFonts w:ascii="Calibri" w:hAnsi="Calibri" w:cs="Calibri"/>
        </w:rPr>
      </w:pPr>
      <w:r>
        <w:rPr>
          <w:rFonts w:ascii="Calibri" w:hAnsi="Calibri"/>
        </w:rPr>
        <w:t xml:space="preserve">Bude proveden výkop a vyrovnání pláně pod novými plochami. </w:t>
      </w:r>
      <w:r w:rsidRPr="00801791">
        <w:rPr>
          <w:rFonts w:ascii="Calibri" w:hAnsi="Calibri"/>
        </w:rPr>
        <w:t>Pláň</w:t>
      </w:r>
      <w:r>
        <w:rPr>
          <w:rFonts w:ascii="Calibri" w:hAnsi="Calibri"/>
        </w:rPr>
        <w:t xml:space="preserve"> pod všemi zpevněnými plochami</w:t>
      </w:r>
      <w:r w:rsidRPr="00801791">
        <w:rPr>
          <w:rFonts w:ascii="Calibri" w:hAnsi="Calibri"/>
        </w:rPr>
        <w:t xml:space="preserve"> bude zhutněna.</w:t>
      </w:r>
      <w:r>
        <w:rPr>
          <w:rFonts w:ascii="Calibri" w:hAnsi="Calibri"/>
        </w:rPr>
        <w:t xml:space="preserve"> Zhutnění pláně bude prováděno tak, aby bylo dosaženo minimální hodnoty deformačního modulu vypočteného z druhého zatěžovacího cyklu E</w:t>
      </w:r>
      <w:r>
        <w:rPr>
          <w:rFonts w:ascii="Calibri" w:hAnsi="Calibri"/>
          <w:vertAlign w:val="subscript"/>
        </w:rPr>
        <w:t>def2</w:t>
      </w:r>
      <w:r>
        <w:rPr>
          <w:rFonts w:ascii="Calibri" w:hAnsi="Calibri"/>
        </w:rPr>
        <w:t xml:space="preserve">. Poměr modulů </w:t>
      </w:r>
      <w:proofErr w:type="spellStart"/>
      <w:r>
        <w:rPr>
          <w:rFonts w:ascii="Calibri" w:hAnsi="Calibri"/>
        </w:rPr>
        <w:t>přetvárnosti</w:t>
      </w:r>
      <w:proofErr w:type="spellEnd"/>
      <w:r>
        <w:rPr>
          <w:rFonts w:ascii="Calibri" w:hAnsi="Calibri"/>
        </w:rPr>
        <w:t xml:space="preserve"> z druhého a prvního zatěžovacího cyklu by měl být menší než 2. </w:t>
      </w:r>
      <w:r>
        <w:rPr>
          <w:rFonts w:ascii="Calibri" w:hAnsi="Calibri" w:cs="Calibri"/>
        </w:rPr>
        <w:t>Pohledem na geologickou mapu ČR se mohou po o</w:t>
      </w:r>
      <w:r w:rsidRPr="00D65992">
        <w:rPr>
          <w:rFonts w:ascii="Calibri" w:hAnsi="Calibri" w:cs="Calibri"/>
        </w:rPr>
        <w:t>dstranění stávající</w:t>
      </w:r>
      <w:r>
        <w:rPr>
          <w:rFonts w:ascii="Calibri" w:hAnsi="Calibri" w:cs="Calibri"/>
        </w:rPr>
        <w:t>ch konstrukcí v</w:t>
      </w:r>
      <w:r w:rsidRPr="00D65992">
        <w:rPr>
          <w:rFonts w:ascii="Calibri" w:hAnsi="Calibri" w:cs="Calibri"/>
        </w:rPr>
        <w:t>yskytovat podloží obsahující spraše nebo jiné špatně zhutnitelná podloží. Je počítáno s</w:t>
      </w:r>
      <w:r>
        <w:rPr>
          <w:rFonts w:ascii="Calibri" w:hAnsi="Calibri" w:cs="Calibri"/>
        </w:rPr>
        <w:t xml:space="preserve"> odtěžením zeminy v mocnosti 0,5</w:t>
      </w:r>
      <w:r w:rsidRPr="00D65992">
        <w:rPr>
          <w:rFonts w:ascii="Calibri" w:hAnsi="Calibri" w:cs="Calibri"/>
        </w:rPr>
        <w:t xml:space="preserve"> m. Odtěžená zemina bude nahrazena zeminou vhodnou pro zhutnění zemní pláně. Poměr modulů </w:t>
      </w:r>
      <w:proofErr w:type="spellStart"/>
      <w:r w:rsidRPr="00D65992">
        <w:rPr>
          <w:rFonts w:ascii="Calibri" w:hAnsi="Calibri" w:cs="Calibri"/>
        </w:rPr>
        <w:t>přetvárnosti</w:t>
      </w:r>
      <w:proofErr w:type="spellEnd"/>
      <w:r w:rsidRPr="00D65992">
        <w:rPr>
          <w:rFonts w:ascii="Calibri" w:hAnsi="Calibri" w:cs="Calibri"/>
        </w:rPr>
        <w:t xml:space="preserve"> z druhého a prvního zatěžovacího cyklu by měl být menší než 2.  Hutnění provádět vhodným hutnícím mechanizmem. Práce budou prováděny v klimaticky vhodném období.</w:t>
      </w:r>
    </w:p>
    <w:p w:rsidR="00CA6B96" w:rsidRPr="00CA6B96" w:rsidRDefault="00CA6B96" w:rsidP="00CA6B96">
      <w:pPr>
        <w:pStyle w:val="Nadpis3"/>
        <w:rPr>
          <w:rFonts w:asciiTheme="minorHAnsi" w:hAnsiTheme="minorHAnsi" w:cstheme="minorHAnsi"/>
          <w:b/>
          <w:u w:val="single"/>
        </w:rPr>
      </w:pPr>
      <w:bookmarkStart w:id="66" w:name="_Toc527531561"/>
      <w:r w:rsidRPr="00CA6B96">
        <w:rPr>
          <w:rFonts w:asciiTheme="minorHAnsi" w:hAnsiTheme="minorHAnsi" w:cstheme="minorHAnsi"/>
          <w:b/>
          <w:u w:val="single"/>
        </w:rPr>
        <w:t>Vozovky a ostatní zpevněné plochy</w:t>
      </w:r>
      <w:bookmarkEnd w:id="66"/>
    </w:p>
    <w:p w:rsidR="00CA6B96" w:rsidRPr="00844DFA" w:rsidRDefault="00CA6B96" w:rsidP="00CA6B96">
      <w:pPr>
        <w:pStyle w:val="cc"/>
        <w:spacing w:before="0" w:beforeAutospacing="0" w:after="0" w:afterAutospacing="0" w:line="360" w:lineRule="auto"/>
        <w:jc w:val="both"/>
        <w:rPr>
          <w:rFonts w:ascii="Calibri" w:hAnsi="Calibri" w:cs="Tahoma"/>
          <w:b/>
          <w:sz w:val="20"/>
          <w:szCs w:val="20"/>
        </w:rPr>
      </w:pPr>
      <w:r w:rsidRPr="00844DFA">
        <w:rPr>
          <w:rFonts w:ascii="Calibri" w:hAnsi="Calibri" w:cs="Tahoma"/>
          <w:b/>
          <w:sz w:val="20"/>
          <w:szCs w:val="20"/>
        </w:rPr>
        <w:t>Konstrukce A – vjezdy, parkovací zálivy</w:t>
      </w:r>
    </w:p>
    <w:p w:rsidR="00CA6B96" w:rsidRPr="00844DFA" w:rsidRDefault="00CA6B96" w:rsidP="00CA6B96">
      <w:pPr>
        <w:pStyle w:val="cc"/>
        <w:spacing w:before="0" w:beforeAutospacing="0" w:after="0" w:afterAutospacing="0" w:line="360" w:lineRule="auto"/>
        <w:jc w:val="both"/>
        <w:rPr>
          <w:rFonts w:ascii="Calibri" w:hAnsi="Calibri" w:cs="Tahoma"/>
          <w:sz w:val="20"/>
          <w:szCs w:val="20"/>
        </w:rPr>
      </w:pPr>
      <w:proofErr w:type="gramStart"/>
      <w:r w:rsidRPr="00844DFA">
        <w:rPr>
          <w:rFonts w:ascii="Calibri" w:hAnsi="Calibri" w:cs="Tahoma"/>
          <w:sz w:val="20"/>
          <w:szCs w:val="20"/>
        </w:rPr>
        <w:t>Zámková  dlažba</w:t>
      </w:r>
      <w:proofErr w:type="gramEnd"/>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t>DL</w:t>
      </w:r>
      <w:r w:rsidRPr="00844DFA">
        <w:rPr>
          <w:rFonts w:ascii="Calibri" w:hAnsi="Calibri" w:cs="Tahoma"/>
          <w:sz w:val="20"/>
          <w:szCs w:val="20"/>
        </w:rPr>
        <w:tab/>
        <w:t>80 mm</w:t>
      </w:r>
      <w:r w:rsidRPr="00844DFA">
        <w:rPr>
          <w:rFonts w:ascii="Calibri" w:hAnsi="Calibri" w:cs="Tahoma"/>
          <w:sz w:val="20"/>
          <w:szCs w:val="20"/>
        </w:rPr>
        <w:tab/>
      </w:r>
      <w:r w:rsidRPr="00844DFA">
        <w:rPr>
          <w:rFonts w:ascii="Calibri" w:hAnsi="Calibri" w:cs="Tahoma"/>
          <w:sz w:val="20"/>
          <w:szCs w:val="20"/>
        </w:rPr>
        <w:tab/>
        <w:t>ČSN 73 6131</w:t>
      </w:r>
    </w:p>
    <w:p w:rsidR="00CA6B96" w:rsidRPr="00844DFA" w:rsidRDefault="00CA6B96" w:rsidP="00CA6B96">
      <w:pPr>
        <w:pStyle w:val="cc"/>
        <w:spacing w:before="0" w:beforeAutospacing="0" w:after="0" w:afterAutospacing="0" w:line="360" w:lineRule="auto"/>
        <w:jc w:val="both"/>
        <w:rPr>
          <w:rFonts w:ascii="Calibri" w:hAnsi="Calibri" w:cs="Tahoma"/>
          <w:sz w:val="20"/>
          <w:szCs w:val="20"/>
        </w:rPr>
      </w:pPr>
      <w:r w:rsidRPr="00844DFA">
        <w:rPr>
          <w:rFonts w:ascii="Calibri" w:hAnsi="Calibri" w:cs="Tahoma"/>
          <w:sz w:val="20"/>
          <w:szCs w:val="20"/>
        </w:rPr>
        <w:t>Kladecí vrstva – kamenivo fr. 4-8 mm</w:t>
      </w:r>
      <w:r w:rsidRPr="00844DFA">
        <w:rPr>
          <w:rFonts w:ascii="Calibri" w:hAnsi="Calibri" w:cs="Tahoma"/>
          <w:sz w:val="20"/>
          <w:szCs w:val="20"/>
        </w:rPr>
        <w:tab/>
      </w:r>
      <w:r w:rsidRPr="00844DFA">
        <w:rPr>
          <w:rFonts w:ascii="Calibri" w:hAnsi="Calibri" w:cs="Tahoma"/>
          <w:sz w:val="20"/>
          <w:szCs w:val="20"/>
        </w:rPr>
        <w:tab/>
        <w:t>L</w:t>
      </w:r>
      <w:r w:rsidRPr="00844DFA">
        <w:rPr>
          <w:rFonts w:ascii="Calibri" w:hAnsi="Calibri" w:cs="Tahoma"/>
          <w:sz w:val="20"/>
          <w:szCs w:val="20"/>
        </w:rPr>
        <w:tab/>
        <w:t>40 mm</w:t>
      </w:r>
      <w:r w:rsidRPr="00844DFA">
        <w:rPr>
          <w:rFonts w:ascii="Calibri" w:hAnsi="Calibri" w:cs="Tahoma"/>
          <w:sz w:val="20"/>
          <w:szCs w:val="20"/>
        </w:rPr>
        <w:tab/>
      </w:r>
      <w:r w:rsidRPr="00844DFA">
        <w:rPr>
          <w:rFonts w:ascii="Calibri" w:hAnsi="Calibri" w:cs="Tahoma"/>
          <w:sz w:val="20"/>
          <w:szCs w:val="20"/>
        </w:rPr>
        <w:tab/>
        <w:t>ČSN 73 6126-1, ČSN EN 13285</w:t>
      </w:r>
    </w:p>
    <w:p w:rsidR="00CA6B96" w:rsidRDefault="00CA6B96" w:rsidP="00CA6B96">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rPr>
      </w:pPr>
      <w:proofErr w:type="spellStart"/>
      <w:r w:rsidRPr="00844DFA">
        <w:rPr>
          <w:rFonts w:ascii="Calibri" w:hAnsi="Calibri" w:cs="Tahoma"/>
          <w:sz w:val="20"/>
          <w:szCs w:val="20"/>
        </w:rPr>
        <w:t>Štěrkodrť</w:t>
      </w:r>
      <w:proofErr w:type="spellEnd"/>
      <w:r w:rsidRPr="00844DFA">
        <w:rPr>
          <w:rFonts w:ascii="Calibri" w:hAnsi="Calibri" w:cs="Tahoma"/>
          <w:sz w:val="20"/>
          <w:szCs w:val="20"/>
        </w:rPr>
        <w:t xml:space="preserve"> 0/63</w:t>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t>ŠD</w:t>
      </w:r>
      <w:r w:rsidRPr="00844DFA">
        <w:rPr>
          <w:rFonts w:ascii="Calibri" w:hAnsi="Calibri" w:cs="Tahoma"/>
          <w:sz w:val="20"/>
          <w:szCs w:val="20"/>
          <w:vertAlign w:val="subscript"/>
        </w:rPr>
        <w:t>A</w:t>
      </w:r>
      <w:r w:rsidRPr="00844DFA">
        <w:rPr>
          <w:rFonts w:ascii="Calibri" w:hAnsi="Calibri" w:cs="Tahoma"/>
          <w:sz w:val="20"/>
          <w:szCs w:val="20"/>
        </w:rPr>
        <w:tab/>
      </w:r>
      <w:r>
        <w:rPr>
          <w:rFonts w:ascii="Calibri" w:hAnsi="Calibri" w:cs="Tahoma"/>
          <w:sz w:val="20"/>
          <w:szCs w:val="20"/>
        </w:rPr>
        <w:t>1</w:t>
      </w:r>
      <w:r w:rsidRPr="00844DFA">
        <w:rPr>
          <w:rFonts w:ascii="Calibri" w:hAnsi="Calibri" w:cs="Tahoma"/>
          <w:sz w:val="20"/>
          <w:szCs w:val="20"/>
        </w:rPr>
        <w:t>50 mm</w:t>
      </w:r>
      <w:r w:rsidRPr="00844DFA">
        <w:rPr>
          <w:rFonts w:ascii="Calibri" w:hAnsi="Calibri" w:cs="Tahoma"/>
          <w:sz w:val="20"/>
          <w:szCs w:val="20"/>
        </w:rPr>
        <w:tab/>
      </w:r>
      <w:r w:rsidRPr="00844DFA">
        <w:rPr>
          <w:rFonts w:ascii="Calibri" w:hAnsi="Calibri" w:cs="Tahoma"/>
          <w:sz w:val="20"/>
          <w:szCs w:val="20"/>
        </w:rPr>
        <w:tab/>
        <w:t>ČSN 73 6126-1, ČSN EN 13285</w:t>
      </w:r>
    </w:p>
    <w:p w:rsidR="00CA6B96" w:rsidRPr="00844DFA" w:rsidRDefault="00CA6B96" w:rsidP="00CA6B96">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u w:val="single"/>
        </w:rPr>
      </w:pPr>
      <w:proofErr w:type="spellStart"/>
      <w:r w:rsidRPr="00844DFA">
        <w:rPr>
          <w:rFonts w:ascii="Calibri" w:hAnsi="Calibri" w:cs="Tahoma"/>
          <w:sz w:val="20"/>
          <w:szCs w:val="20"/>
          <w:u w:val="single"/>
        </w:rPr>
        <w:t>Štěrkodrť</w:t>
      </w:r>
      <w:proofErr w:type="spellEnd"/>
      <w:r w:rsidRPr="00844DFA">
        <w:rPr>
          <w:rFonts w:ascii="Calibri" w:hAnsi="Calibri" w:cs="Tahoma"/>
          <w:sz w:val="20"/>
          <w:szCs w:val="20"/>
          <w:u w:val="single"/>
        </w:rPr>
        <w:t xml:space="preserve"> 0/63</w:t>
      </w:r>
      <w:r w:rsidRPr="00844DFA">
        <w:rPr>
          <w:rFonts w:ascii="Calibri" w:hAnsi="Calibri" w:cs="Tahoma"/>
          <w:sz w:val="20"/>
          <w:szCs w:val="20"/>
          <w:u w:val="single"/>
        </w:rPr>
        <w:tab/>
      </w:r>
      <w:r w:rsidRPr="00844DFA">
        <w:rPr>
          <w:rFonts w:ascii="Calibri" w:hAnsi="Calibri" w:cs="Tahoma"/>
          <w:sz w:val="20"/>
          <w:szCs w:val="20"/>
          <w:u w:val="single"/>
        </w:rPr>
        <w:tab/>
      </w:r>
      <w:r w:rsidRPr="00844DFA">
        <w:rPr>
          <w:rFonts w:ascii="Calibri" w:hAnsi="Calibri" w:cs="Tahoma"/>
          <w:sz w:val="20"/>
          <w:szCs w:val="20"/>
          <w:u w:val="single"/>
        </w:rPr>
        <w:tab/>
      </w:r>
      <w:r w:rsidRPr="00844DFA">
        <w:rPr>
          <w:rFonts w:ascii="Calibri" w:hAnsi="Calibri" w:cs="Tahoma"/>
          <w:sz w:val="20"/>
          <w:szCs w:val="20"/>
          <w:u w:val="single"/>
        </w:rPr>
        <w:tab/>
      </w:r>
      <w:r w:rsidRPr="00844DFA">
        <w:rPr>
          <w:rFonts w:ascii="Calibri" w:hAnsi="Calibri" w:cs="Tahoma"/>
          <w:sz w:val="20"/>
          <w:szCs w:val="20"/>
          <w:u w:val="single"/>
        </w:rPr>
        <w:tab/>
        <w:t>ŠD</w:t>
      </w:r>
      <w:r w:rsidRPr="00844DFA">
        <w:rPr>
          <w:rFonts w:ascii="Calibri" w:hAnsi="Calibri" w:cs="Tahoma"/>
          <w:sz w:val="20"/>
          <w:szCs w:val="20"/>
          <w:u w:val="single"/>
          <w:vertAlign w:val="subscript"/>
        </w:rPr>
        <w:t>B</w:t>
      </w:r>
      <w:r w:rsidRPr="00844DFA">
        <w:rPr>
          <w:rFonts w:ascii="Calibri" w:hAnsi="Calibri" w:cs="Tahoma"/>
          <w:sz w:val="20"/>
          <w:szCs w:val="20"/>
          <w:u w:val="single"/>
        </w:rPr>
        <w:tab/>
        <w:t>200 mm</w:t>
      </w:r>
      <w:r w:rsidRPr="00844DFA">
        <w:rPr>
          <w:rFonts w:ascii="Calibri" w:hAnsi="Calibri" w:cs="Tahoma"/>
          <w:sz w:val="20"/>
          <w:szCs w:val="20"/>
          <w:u w:val="single"/>
        </w:rPr>
        <w:tab/>
      </w:r>
      <w:r w:rsidRPr="00844DFA">
        <w:rPr>
          <w:rFonts w:ascii="Calibri" w:hAnsi="Calibri" w:cs="Tahoma"/>
          <w:sz w:val="20"/>
          <w:szCs w:val="20"/>
          <w:u w:val="single"/>
        </w:rPr>
        <w:tab/>
        <w:t>ČSN 73 6126-1, ČSN EN 13285</w:t>
      </w:r>
    </w:p>
    <w:p w:rsidR="00CA6B96" w:rsidRPr="00844DFA" w:rsidRDefault="00CA6B96" w:rsidP="00CA6B96">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Calibri"/>
          <w:b/>
          <w:sz w:val="20"/>
          <w:szCs w:val="20"/>
        </w:rPr>
      </w:pPr>
      <w:r w:rsidRPr="00844DFA">
        <w:rPr>
          <w:rFonts w:ascii="Calibri" w:hAnsi="Calibri" w:cs="Calibri"/>
          <w:b/>
          <w:sz w:val="20"/>
          <w:szCs w:val="20"/>
        </w:rPr>
        <w:t>Konstrukce celkem:</w:t>
      </w:r>
      <w:r w:rsidRPr="00844DFA">
        <w:rPr>
          <w:rFonts w:ascii="Calibri" w:hAnsi="Calibri" w:cs="Calibri"/>
          <w:b/>
          <w:sz w:val="20"/>
          <w:szCs w:val="20"/>
        </w:rPr>
        <w:tab/>
      </w:r>
      <w:r w:rsidRPr="00844DFA">
        <w:rPr>
          <w:rFonts w:ascii="Calibri" w:hAnsi="Calibri" w:cs="Calibri"/>
          <w:b/>
          <w:sz w:val="20"/>
          <w:szCs w:val="20"/>
        </w:rPr>
        <w:tab/>
      </w:r>
      <w:r w:rsidRPr="00844DFA">
        <w:rPr>
          <w:rFonts w:ascii="Calibri" w:hAnsi="Calibri" w:cs="Calibri"/>
          <w:b/>
          <w:sz w:val="20"/>
          <w:szCs w:val="20"/>
        </w:rPr>
        <w:tab/>
      </w:r>
      <w:r w:rsidRPr="00844DFA">
        <w:rPr>
          <w:rFonts w:ascii="Calibri" w:hAnsi="Calibri" w:cs="Calibri"/>
          <w:b/>
          <w:sz w:val="20"/>
          <w:szCs w:val="20"/>
        </w:rPr>
        <w:tab/>
      </w:r>
      <w:r w:rsidRPr="00844DFA">
        <w:rPr>
          <w:rFonts w:ascii="Calibri" w:hAnsi="Calibri" w:cs="Calibri"/>
          <w:b/>
          <w:sz w:val="20"/>
          <w:szCs w:val="20"/>
        </w:rPr>
        <w:tab/>
      </w:r>
      <w:r>
        <w:rPr>
          <w:rFonts w:ascii="Calibri" w:hAnsi="Calibri" w:cs="Calibri"/>
          <w:b/>
          <w:sz w:val="20"/>
          <w:szCs w:val="20"/>
        </w:rPr>
        <w:t>4</w:t>
      </w:r>
      <w:r w:rsidRPr="00844DFA">
        <w:rPr>
          <w:rFonts w:ascii="Calibri" w:hAnsi="Calibri" w:cs="Calibri"/>
          <w:b/>
          <w:sz w:val="20"/>
          <w:szCs w:val="20"/>
        </w:rPr>
        <w:t xml:space="preserve">70 mm </w:t>
      </w:r>
    </w:p>
    <w:p w:rsidR="00CA6B96" w:rsidRDefault="00CA6B96" w:rsidP="00CA6B96">
      <w:pPr>
        <w:pStyle w:val="cc"/>
        <w:spacing w:before="0" w:beforeAutospacing="0" w:after="0" w:afterAutospacing="0" w:line="360" w:lineRule="auto"/>
        <w:jc w:val="both"/>
        <w:rPr>
          <w:rFonts w:ascii="Calibri" w:hAnsi="Calibri" w:cs="Tahoma"/>
          <w:sz w:val="20"/>
          <w:szCs w:val="20"/>
        </w:rPr>
      </w:pPr>
    </w:p>
    <w:p w:rsidR="00CA6B96" w:rsidRPr="00037E8E" w:rsidRDefault="00CA6B96" w:rsidP="00CA6B96">
      <w:pPr>
        <w:pStyle w:val="cc"/>
        <w:spacing w:before="0" w:beforeAutospacing="0" w:after="0" w:afterAutospacing="0" w:line="360" w:lineRule="auto"/>
        <w:jc w:val="both"/>
        <w:rPr>
          <w:rFonts w:ascii="Calibri" w:hAnsi="Calibri" w:cs="Tahoma"/>
          <w:b/>
          <w:sz w:val="20"/>
          <w:szCs w:val="20"/>
        </w:rPr>
      </w:pPr>
      <w:r w:rsidRPr="00037E8E">
        <w:rPr>
          <w:rFonts w:ascii="Calibri" w:hAnsi="Calibri" w:cs="Tahoma"/>
          <w:b/>
          <w:sz w:val="20"/>
          <w:szCs w:val="20"/>
        </w:rPr>
        <w:t>Konstrukce B - chodník</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Zámková dlažba </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DL</w:t>
      </w:r>
      <w:r>
        <w:rPr>
          <w:rFonts w:ascii="Calibri" w:hAnsi="Calibri" w:cs="Tahoma"/>
          <w:sz w:val="20"/>
          <w:szCs w:val="20"/>
        </w:rPr>
        <w:tab/>
        <w:t>60 mm</w:t>
      </w:r>
      <w:r>
        <w:rPr>
          <w:rFonts w:ascii="Calibri" w:hAnsi="Calibri" w:cs="Tahoma"/>
          <w:sz w:val="20"/>
          <w:szCs w:val="20"/>
        </w:rPr>
        <w:tab/>
      </w:r>
      <w:r>
        <w:rPr>
          <w:rFonts w:ascii="Calibri" w:hAnsi="Calibri" w:cs="Tahoma"/>
          <w:sz w:val="20"/>
          <w:szCs w:val="20"/>
        </w:rPr>
        <w:tab/>
        <w:t>ČSN 73 6131-1</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Kladecí vrstva – kamenivo fr. 4-8 mm</w:t>
      </w:r>
      <w:r>
        <w:rPr>
          <w:rFonts w:ascii="Calibri" w:hAnsi="Calibri" w:cs="Tahoma"/>
          <w:sz w:val="20"/>
          <w:szCs w:val="20"/>
        </w:rPr>
        <w:tab/>
      </w:r>
      <w:r>
        <w:rPr>
          <w:rFonts w:ascii="Calibri" w:hAnsi="Calibri" w:cs="Tahoma"/>
          <w:sz w:val="20"/>
          <w:szCs w:val="20"/>
        </w:rPr>
        <w:tab/>
        <w:t>L</w:t>
      </w:r>
      <w:r>
        <w:rPr>
          <w:rFonts w:ascii="Calibri" w:hAnsi="Calibri" w:cs="Tahoma"/>
          <w:sz w:val="20"/>
          <w:szCs w:val="20"/>
        </w:rPr>
        <w:tab/>
        <w:t>40 mm</w:t>
      </w:r>
      <w:r>
        <w:rPr>
          <w:rFonts w:ascii="Calibri" w:hAnsi="Calibri" w:cs="Tahoma"/>
          <w:sz w:val="20"/>
          <w:szCs w:val="20"/>
        </w:rPr>
        <w:tab/>
      </w:r>
      <w:r>
        <w:rPr>
          <w:rFonts w:ascii="Calibri" w:hAnsi="Calibri" w:cs="Tahoma"/>
          <w:sz w:val="20"/>
          <w:szCs w:val="20"/>
        </w:rPr>
        <w:tab/>
        <w:t>ČSN 73 6126-1, ČSN EN 13285</w:t>
      </w:r>
    </w:p>
    <w:p w:rsidR="00CA6B96" w:rsidRPr="00DA167D" w:rsidRDefault="00CA6B96" w:rsidP="00CA6B96">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u w:val="single"/>
        </w:rPr>
      </w:pPr>
      <w:proofErr w:type="spellStart"/>
      <w:r>
        <w:rPr>
          <w:rFonts w:ascii="Calibri" w:hAnsi="Calibri" w:cs="Tahoma"/>
          <w:sz w:val="20"/>
          <w:szCs w:val="20"/>
          <w:u w:val="single"/>
        </w:rPr>
        <w:t>Štěrkodrť</w:t>
      </w:r>
      <w:proofErr w:type="spellEnd"/>
      <w:r>
        <w:rPr>
          <w:rFonts w:ascii="Calibri" w:hAnsi="Calibri" w:cs="Tahoma"/>
          <w:sz w:val="20"/>
          <w:szCs w:val="20"/>
          <w:u w:val="single"/>
        </w:rPr>
        <w:t xml:space="preserve"> 0/63</w:t>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t>ŠD</w:t>
      </w:r>
      <w:r>
        <w:rPr>
          <w:rFonts w:ascii="Calibri" w:hAnsi="Calibri" w:cs="Tahoma"/>
          <w:sz w:val="20"/>
          <w:szCs w:val="20"/>
          <w:u w:val="single"/>
        </w:rPr>
        <w:tab/>
        <w:t>20</w:t>
      </w:r>
      <w:r w:rsidRPr="00DA167D">
        <w:rPr>
          <w:rFonts w:ascii="Calibri" w:hAnsi="Calibri" w:cs="Tahoma"/>
          <w:sz w:val="20"/>
          <w:szCs w:val="20"/>
          <w:u w:val="single"/>
        </w:rPr>
        <w:t>0 mm</w:t>
      </w:r>
      <w:r w:rsidRPr="00DA167D">
        <w:rPr>
          <w:rFonts w:ascii="Calibri" w:hAnsi="Calibri" w:cs="Tahoma"/>
          <w:sz w:val="20"/>
          <w:szCs w:val="20"/>
          <w:u w:val="single"/>
        </w:rPr>
        <w:tab/>
      </w:r>
      <w:r w:rsidRPr="00DA167D">
        <w:rPr>
          <w:rFonts w:ascii="Calibri" w:hAnsi="Calibri" w:cs="Tahoma"/>
          <w:sz w:val="20"/>
          <w:szCs w:val="20"/>
          <w:u w:val="single"/>
        </w:rPr>
        <w:tab/>
        <w:t>ČSN 73 6126-1, ČSN EN 13285</w:t>
      </w:r>
    </w:p>
    <w:p w:rsidR="00CA6B96" w:rsidRPr="00DA167D" w:rsidRDefault="00CA6B96" w:rsidP="00CA6B96">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Calibri"/>
          <w:b/>
          <w:sz w:val="20"/>
          <w:szCs w:val="20"/>
        </w:rPr>
      </w:pPr>
      <w:r>
        <w:rPr>
          <w:rFonts w:ascii="Calibri" w:hAnsi="Calibri" w:cs="Calibri"/>
          <w:b/>
          <w:sz w:val="20"/>
          <w:szCs w:val="20"/>
        </w:rPr>
        <w:t>Konstrukce celkem:</w:t>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t>300</w:t>
      </w:r>
      <w:r w:rsidRPr="00DA167D">
        <w:rPr>
          <w:rFonts w:ascii="Calibri" w:hAnsi="Calibri" w:cs="Calibri"/>
          <w:b/>
          <w:sz w:val="20"/>
          <w:szCs w:val="20"/>
        </w:rPr>
        <w:t xml:space="preserve"> mm</w:t>
      </w:r>
    </w:p>
    <w:p w:rsidR="00CA6B96" w:rsidRDefault="00CA6B96" w:rsidP="00CA6B96">
      <w:pPr>
        <w:pStyle w:val="cc"/>
        <w:spacing w:before="0" w:beforeAutospacing="0" w:after="0" w:afterAutospacing="0" w:line="360" w:lineRule="auto"/>
        <w:jc w:val="both"/>
        <w:rPr>
          <w:rFonts w:ascii="Calibri" w:hAnsi="Calibri" w:cs="Calibri"/>
          <w:sz w:val="20"/>
          <w:szCs w:val="20"/>
        </w:rPr>
      </w:pPr>
    </w:p>
    <w:p w:rsidR="00CA6B96" w:rsidRDefault="00CA6B96" w:rsidP="00CA6B96">
      <w:pPr>
        <w:pStyle w:val="cc"/>
        <w:spacing w:before="0" w:beforeAutospacing="0" w:after="0" w:afterAutospacing="0" w:line="360" w:lineRule="auto"/>
        <w:jc w:val="both"/>
        <w:rPr>
          <w:rFonts w:ascii="Calibri" w:hAnsi="Calibri" w:cs="Calibri"/>
          <w:sz w:val="20"/>
          <w:szCs w:val="20"/>
        </w:rPr>
      </w:pPr>
    </w:p>
    <w:p w:rsidR="00CA6B96" w:rsidRPr="00037E8E" w:rsidRDefault="00CA6B96" w:rsidP="00CA6B96">
      <w:pPr>
        <w:pStyle w:val="cc"/>
        <w:spacing w:before="0" w:beforeAutospacing="0" w:after="0" w:afterAutospacing="0" w:line="360" w:lineRule="auto"/>
        <w:jc w:val="both"/>
        <w:rPr>
          <w:rFonts w:ascii="Calibri" w:hAnsi="Calibri" w:cs="Calibri"/>
          <w:b/>
          <w:sz w:val="20"/>
          <w:szCs w:val="20"/>
        </w:rPr>
      </w:pPr>
      <w:r w:rsidRPr="00037E8E">
        <w:rPr>
          <w:rFonts w:ascii="Calibri" w:hAnsi="Calibri" w:cs="Calibri"/>
          <w:b/>
          <w:sz w:val="20"/>
          <w:szCs w:val="20"/>
        </w:rPr>
        <w:lastRenderedPageBreak/>
        <w:t xml:space="preserve">Konstrukce C – </w:t>
      </w:r>
      <w:proofErr w:type="spellStart"/>
      <w:r w:rsidRPr="00037E8E">
        <w:rPr>
          <w:rFonts w:ascii="Calibri" w:hAnsi="Calibri" w:cs="Calibri"/>
          <w:b/>
          <w:sz w:val="20"/>
          <w:szCs w:val="20"/>
        </w:rPr>
        <w:t>doasfaltování</w:t>
      </w:r>
      <w:proofErr w:type="spellEnd"/>
      <w:r w:rsidRPr="00037E8E">
        <w:rPr>
          <w:rFonts w:ascii="Calibri" w:hAnsi="Calibri" w:cs="Calibri"/>
          <w:b/>
          <w:sz w:val="20"/>
          <w:szCs w:val="20"/>
        </w:rPr>
        <w:t xml:space="preserve"> vozovky</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Asfaltobeton </w:t>
      </w:r>
      <w:proofErr w:type="spellStart"/>
      <w:r>
        <w:rPr>
          <w:rFonts w:ascii="Calibri" w:hAnsi="Calibri" w:cs="Tahoma"/>
          <w:sz w:val="20"/>
          <w:szCs w:val="20"/>
        </w:rPr>
        <w:t>střednězrnný</w:t>
      </w:r>
      <w:proofErr w:type="spellEnd"/>
      <w:r>
        <w:rPr>
          <w:rFonts w:ascii="Calibri" w:hAnsi="Calibri" w:cs="Tahoma"/>
          <w:sz w:val="20"/>
          <w:szCs w:val="20"/>
        </w:rPr>
        <w:t xml:space="preserve"> </w:t>
      </w:r>
      <w:r>
        <w:rPr>
          <w:rFonts w:ascii="Calibri" w:hAnsi="Calibri" w:cs="Tahoma"/>
          <w:sz w:val="20"/>
          <w:szCs w:val="20"/>
        </w:rPr>
        <w:tab/>
      </w:r>
      <w:r>
        <w:rPr>
          <w:rFonts w:ascii="Calibri" w:hAnsi="Calibri" w:cs="Tahoma"/>
          <w:sz w:val="20"/>
          <w:szCs w:val="20"/>
        </w:rPr>
        <w:tab/>
      </w:r>
      <w:r>
        <w:rPr>
          <w:rFonts w:ascii="Calibri" w:hAnsi="Calibri" w:cs="Tahoma"/>
          <w:sz w:val="20"/>
          <w:szCs w:val="20"/>
        </w:rPr>
        <w:tab/>
        <w:t>ACO11</w:t>
      </w:r>
      <w:r>
        <w:rPr>
          <w:rFonts w:ascii="Calibri" w:hAnsi="Calibri" w:cs="Tahoma"/>
          <w:sz w:val="20"/>
          <w:szCs w:val="20"/>
        </w:rPr>
        <w:tab/>
        <w:t>50 mm</w:t>
      </w:r>
      <w:r>
        <w:rPr>
          <w:rFonts w:ascii="Calibri" w:hAnsi="Calibri" w:cs="Tahoma"/>
          <w:sz w:val="20"/>
          <w:szCs w:val="20"/>
        </w:rPr>
        <w:tab/>
      </w:r>
      <w:r>
        <w:rPr>
          <w:rFonts w:ascii="Calibri" w:hAnsi="Calibri" w:cs="Tahoma"/>
          <w:sz w:val="20"/>
          <w:szCs w:val="20"/>
        </w:rPr>
        <w:tab/>
        <w:t>ČSN EN 13 108-1</w:t>
      </w:r>
    </w:p>
    <w:p w:rsidR="00CA6B96" w:rsidRPr="00037E8E" w:rsidRDefault="00CA6B96" w:rsidP="00CA6B96">
      <w:pPr>
        <w:pStyle w:val="cc"/>
        <w:spacing w:before="0" w:beforeAutospacing="0" w:after="0" w:afterAutospacing="0" w:line="360" w:lineRule="auto"/>
        <w:jc w:val="both"/>
        <w:rPr>
          <w:rFonts w:ascii="Calibri" w:hAnsi="Calibri" w:cs="Tahoma"/>
          <w:sz w:val="20"/>
          <w:szCs w:val="20"/>
          <w:u w:val="single"/>
        </w:rPr>
      </w:pPr>
      <w:r w:rsidRPr="00037E8E">
        <w:rPr>
          <w:rFonts w:ascii="Calibri" w:hAnsi="Calibri" w:cs="Tahoma"/>
          <w:sz w:val="20"/>
          <w:szCs w:val="20"/>
          <w:u w:val="single"/>
        </w:rPr>
        <w:t>Spojovací postřik dle TP102</w:t>
      </w:r>
      <w:r w:rsidRPr="00037E8E">
        <w:rPr>
          <w:rFonts w:ascii="Calibri" w:hAnsi="Calibri" w:cs="Tahoma"/>
          <w:sz w:val="20"/>
          <w:szCs w:val="20"/>
          <w:u w:val="single"/>
        </w:rPr>
        <w:tab/>
      </w:r>
      <w:r w:rsidRPr="00037E8E">
        <w:rPr>
          <w:rFonts w:ascii="Calibri" w:hAnsi="Calibri" w:cs="Tahoma"/>
          <w:sz w:val="20"/>
          <w:szCs w:val="20"/>
          <w:u w:val="single"/>
        </w:rPr>
        <w:tab/>
      </w:r>
      <w:r w:rsidRPr="00037E8E">
        <w:rPr>
          <w:rFonts w:ascii="Calibri" w:hAnsi="Calibri" w:cs="Tahoma"/>
          <w:sz w:val="20"/>
          <w:szCs w:val="20"/>
          <w:u w:val="single"/>
        </w:rPr>
        <w:tab/>
      </w:r>
      <w:r w:rsidRPr="00037E8E">
        <w:rPr>
          <w:rFonts w:ascii="Calibri" w:hAnsi="Calibri" w:cs="Tahoma"/>
          <w:sz w:val="20"/>
          <w:szCs w:val="20"/>
          <w:u w:val="single"/>
        </w:rPr>
        <w:tab/>
        <w:t>0,4kg/m</w:t>
      </w:r>
      <w:r w:rsidRPr="00037E8E">
        <w:rPr>
          <w:rFonts w:ascii="Calibri" w:hAnsi="Calibri" w:cs="Tahoma"/>
          <w:sz w:val="20"/>
          <w:szCs w:val="20"/>
          <w:u w:val="single"/>
          <w:vertAlign w:val="superscript"/>
        </w:rPr>
        <w:t>2</w:t>
      </w:r>
      <w:r w:rsidRPr="00037E8E">
        <w:rPr>
          <w:rFonts w:ascii="Calibri" w:hAnsi="Calibri" w:cs="Tahoma"/>
          <w:sz w:val="20"/>
          <w:szCs w:val="20"/>
          <w:u w:val="single"/>
        </w:rPr>
        <w:tab/>
        <w:t>dle TP102</w:t>
      </w:r>
    </w:p>
    <w:p w:rsidR="00CA6B96" w:rsidRDefault="00CA6B96" w:rsidP="00CA6B96">
      <w:pPr>
        <w:pStyle w:val="cc"/>
        <w:spacing w:before="0" w:beforeAutospacing="0" w:after="0" w:afterAutospacing="0" w:line="360" w:lineRule="auto"/>
        <w:jc w:val="both"/>
        <w:rPr>
          <w:rFonts w:ascii="Calibri" w:hAnsi="Calibri" w:cs="Calibri"/>
          <w:sz w:val="20"/>
          <w:szCs w:val="20"/>
        </w:rPr>
      </w:pPr>
      <w:r>
        <w:rPr>
          <w:rFonts w:ascii="Calibri" w:hAnsi="Calibri" w:cs="Calibri"/>
          <w:b/>
          <w:sz w:val="20"/>
          <w:szCs w:val="20"/>
        </w:rPr>
        <w:t>Konstrukce celkem:</w:t>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t>50</w:t>
      </w:r>
      <w:r w:rsidRPr="00DA167D">
        <w:rPr>
          <w:rFonts w:ascii="Calibri" w:hAnsi="Calibri" w:cs="Calibri"/>
          <w:b/>
          <w:sz w:val="20"/>
          <w:szCs w:val="20"/>
        </w:rPr>
        <w:t xml:space="preserve"> mm</w:t>
      </w:r>
    </w:p>
    <w:p w:rsidR="00CA6B96" w:rsidRDefault="00CA6B96" w:rsidP="00CA6B96">
      <w:pPr>
        <w:pStyle w:val="cc"/>
        <w:spacing w:before="0" w:beforeAutospacing="0" w:after="0" w:afterAutospacing="0" w:line="360" w:lineRule="auto"/>
        <w:jc w:val="both"/>
        <w:rPr>
          <w:rFonts w:ascii="Calibri" w:hAnsi="Calibri" w:cs="Calibri"/>
          <w:sz w:val="20"/>
          <w:szCs w:val="20"/>
        </w:rPr>
      </w:pPr>
    </w:p>
    <w:p w:rsidR="00CA6B96" w:rsidRPr="00037E8E" w:rsidRDefault="00CA6B96" w:rsidP="00CA6B96">
      <w:pPr>
        <w:pStyle w:val="cc"/>
        <w:spacing w:before="0" w:beforeAutospacing="0" w:after="0" w:afterAutospacing="0" w:line="360" w:lineRule="auto"/>
        <w:jc w:val="both"/>
        <w:rPr>
          <w:rFonts w:ascii="Calibri" w:hAnsi="Calibri" w:cs="Tahoma"/>
          <w:b/>
          <w:sz w:val="20"/>
          <w:szCs w:val="20"/>
        </w:rPr>
      </w:pPr>
      <w:r w:rsidRPr="00037E8E">
        <w:rPr>
          <w:rFonts w:ascii="Calibri" w:hAnsi="Calibri" w:cs="Tahoma"/>
          <w:b/>
          <w:sz w:val="20"/>
          <w:szCs w:val="20"/>
        </w:rPr>
        <w:t>Konstrukce D – točna, konstrukce vozovky</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Asfaltobeton </w:t>
      </w:r>
      <w:proofErr w:type="spellStart"/>
      <w:r>
        <w:rPr>
          <w:rFonts w:ascii="Calibri" w:hAnsi="Calibri" w:cs="Tahoma"/>
          <w:sz w:val="20"/>
          <w:szCs w:val="20"/>
        </w:rPr>
        <w:t>střednězrnný</w:t>
      </w:r>
      <w:proofErr w:type="spellEnd"/>
      <w:r>
        <w:rPr>
          <w:rFonts w:ascii="Calibri" w:hAnsi="Calibri" w:cs="Tahoma"/>
          <w:sz w:val="20"/>
          <w:szCs w:val="20"/>
        </w:rPr>
        <w:t xml:space="preserve"> </w:t>
      </w:r>
      <w:r>
        <w:rPr>
          <w:rFonts w:ascii="Calibri" w:hAnsi="Calibri" w:cs="Tahoma"/>
          <w:sz w:val="20"/>
          <w:szCs w:val="20"/>
        </w:rPr>
        <w:tab/>
      </w:r>
      <w:r>
        <w:rPr>
          <w:rFonts w:ascii="Calibri" w:hAnsi="Calibri" w:cs="Tahoma"/>
          <w:sz w:val="20"/>
          <w:szCs w:val="20"/>
        </w:rPr>
        <w:tab/>
      </w:r>
      <w:r>
        <w:rPr>
          <w:rFonts w:ascii="Calibri" w:hAnsi="Calibri" w:cs="Tahoma"/>
          <w:sz w:val="20"/>
          <w:szCs w:val="20"/>
        </w:rPr>
        <w:tab/>
        <w:t>ACO11</w:t>
      </w:r>
      <w:r>
        <w:rPr>
          <w:rFonts w:ascii="Calibri" w:hAnsi="Calibri" w:cs="Tahoma"/>
          <w:sz w:val="20"/>
          <w:szCs w:val="20"/>
        </w:rPr>
        <w:tab/>
        <w:t>40 mm</w:t>
      </w:r>
      <w:r>
        <w:rPr>
          <w:rFonts w:ascii="Calibri" w:hAnsi="Calibri" w:cs="Tahoma"/>
          <w:sz w:val="20"/>
          <w:szCs w:val="20"/>
        </w:rPr>
        <w:tab/>
      </w:r>
      <w:r>
        <w:rPr>
          <w:rFonts w:ascii="Calibri" w:hAnsi="Calibri" w:cs="Tahoma"/>
          <w:sz w:val="20"/>
          <w:szCs w:val="20"/>
        </w:rPr>
        <w:tab/>
        <w:t>ČSN EN 13 108-1</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Spojovací postřik</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0,4kg/m</w:t>
      </w:r>
      <w:r w:rsidRPr="00037E8E">
        <w:rPr>
          <w:rFonts w:ascii="Calibri" w:hAnsi="Calibri" w:cs="Tahoma"/>
          <w:sz w:val="20"/>
          <w:szCs w:val="20"/>
          <w:vertAlign w:val="superscript"/>
        </w:rPr>
        <w:t>2</w:t>
      </w:r>
      <w:r>
        <w:rPr>
          <w:rFonts w:ascii="Calibri" w:hAnsi="Calibri" w:cs="Tahoma"/>
          <w:sz w:val="20"/>
          <w:szCs w:val="20"/>
        </w:rPr>
        <w:tab/>
        <w:t>dle TP102</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Asfaltobeton podkladní</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ACP16+ 70 mm</w:t>
      </w:r>
      <w:r>
        <w:rPr>
          <w:rFonts w:ascii="Calibri" w:hAnsi="Calibri" w:cs="Tahoma"/>
          <w:sz w:val="20"/>
          <w:szCs w:val="20"/>
        </w:rPr>
        <w:tab/>
      </w:r>
      <w:r>
        <w:rPr>
          <w:rFonts w:ascii="Calibri" w:hAnsi="Calibri" w:cs="Tahoma"/>
          <w:sz w:val="20"/>
          <w:szCs w:val="20"/>
        </w:rPr>
        <w:tab/>
        <w:t>ČSN EN 13 108-1</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Infiltrační postřik</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0,7kg/m</w:t>
      </w:r>
      <w:r w:rsidRPr="00037E8E">
        <w:rPr>
          <w:rFonts w:ascii="Calibri" w:hAnsi="Calibri" w:cs="Tahoma"/>
          <w:sz w:val="20"/>
          <w:szCs w:val="20"/>
          <w:vertAlign w:val="superscript"/>
        </w:rPr>
        <w:t>2</w:t>
      </w:r>
      <w:r>
        <w:rPr>
          <w:rFonts w:ascii="Calibri" w:hAnsi="Calibri" w:cs="Tahoma"/>
          <w:sz w:val="20"/>
          <w:szCs w:val="20"/>
        </w:rPr>
        <w:tab/>
        <w:t>dle TP102</w:t>
      </w:r>
    </w:p>
    <w:p w:rsidR="00CA6B96" w:rsidRDefault="00CA6B96" w:rsidP="00CA6B96">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Kamenivo zpevněné cementem</w:t>
      </w:r>
      <w:r>
        <w:rPr>
          <w:rFonts w:ascii="Calibri" w:hAnsi="Calibri" w:cs="Tahoma"/>
          <w:sz w:val="20"/>
          <w:szCs w:val="20"/>
        </w:rPr>
        <w:tab/>
      </w:r>
      <w:r>
        <w:rPr>
          <w:rFonts w:ascii="Calibri" w:hAnsi="Calibri" w:cs="Tahoma"/>
          <w:sz w:val="20"/>
          <w:szCs w:val="20"/>
        </w:rPr>
        <w:tab/>
      </w:r>
      <w:r>
        <w:rPr>
          <w:rFonts w:ascii="Calibri" w:hAnsi="Calibri" w:cs="Tahoma"/>
          <w:sz w:val="20"/>
          <w:szCs w:val="20"/>
        </w:rPr>
        <w:tab/>
        <w:t>SC C8/10 150 mm</w:t>
      </w:r>
      <w:r>
        <w:rPr>
          <w:rFonts w:ascii="Calibri" w:hAnsi="Calibri" w:cs="Tahoma"/>
          <w:sz w:val="20"/>
          <w:szCs w:val="20"/>
        </w:rPr>
        <w:tab/>
        <w:t>ČSN 73 6124-1</w:t>
      </w:r>
    </w:p>
    <w:p w:rsidR="00CA6B96" w:rsidRPr="00DA167D" w:rsidRDefault="00CA6B96" w:rsidP="00CA6B96">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u w:val="single"/>
        </w:rPr>
      </w:pPr>
      <w:proofErr w:type="spellStart"/>
      <w:r>
        <w:rPr>
          <w:rFonts w:ascii="Calibri" w:hAnsi="Calibri" w:cs="Tahoma"/>
          <w:sz w:val="20"/>
          <w:szCs w:val="20"/>
          <w:u w:val="single"/>
        </w:rPr>
        <w:t>Štěrkodrť</w:t>
      </w:r>
      <w:proofErr w:type="spellEnd"/>
      <w:r>
        <w:rPr>
          <w:rFonts w:ascii="Calibri" w:hAnsi="Calibri" w:cs="Tahoma"/>
          <w:sz w:val="20"/>
          <w:szCs w:val="20"/>
          <w:u w:val="single"/>
        </w:rPr>
        <w:t xml:space="preserve"> 0/63</w:t>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t>ŠD</w:t>
      </w:r>
      <w:r>
        <w:rPr>
          <w:rFonts w:ascii="Calibri" w:hAnsi="Calibri" w:cs="Tahoma"/>
          <w:sz w:val="20"/>
          <w:szCs w:val="20"/>
          <w:u w:val="single"/>
        </w:rPr>
        <w:tab/>
        <w:t>200</w:t>
      </w:r>
      <w:r w:rsidRPr="00DA167D">
        <w:rPr>
          <w:rFonts w:ascii="Calibri" w:hAnsi="Calibri" w:cs="Tahoma"/>
          <w:sz w:val="20"/>
          <w:szCs w:val="20"/>
          <w:u w:val="single"/>
        </w:rPr>
        <w:t xml:space="preserve"> mm</w:t>
      </w:r>
      <w:r w:rsidRPr="00DA167D">
        <w:rPr>
          <w:rFonts w:ascii="Calibri" w:hAnsi="Calibri" w:cs="Tahoma"/>
          <w:sz w:val="20"/>
          <w:szCs w:val="20"/>
          <w:u w:val="single"/>
        </w:rPr>
        <w:tab/>
      </w:r>
      <w:r w:rsidRPr="00DA167D">
        <w:rPr>
          <w:rFonts w:ascii="Calibri" w:hAnsi="Calibri" w:cs="Tahoma"/>
          <w:sz w:val="20"/>
          <w:szCs w:val="20"/>
          <w:u w:val="single"/>
        </w:rPr>
        <w:tab/>
        <w:t>ČSN 73 6126-1, ČSN EN 13285</w:t>
      </w:r>
    </w:p>
    <w:p w:rsidR="00CA6B96" w:rsidRDefault="00CA6B96" w:rsidP="00CA6B96">
      <w:pPr>
        <w:pStyle w:val="cc"/>
        <w:spacing w:before="0" w:beforeAutospacing="0" w:after="0" w:afterAutospacing="0" w:line="360" w:lineRule="auto"/>
        <w:jc w:val="both"/>
        <w:rPr>
          <w:rFonts w:ascii="Calibri" w:hAnsi="Calibri" w:cs="Calibri"/>
          <w:sz w:val="20"/>
          <w:szCs w:val="20"/>
        </w:rPr>
      </w:pPr>
      <w:r>
        <w:rPr>
          <w:rFonts w:ascii="Calibri" w:hAnsi="Calibri" w:cs="Calibri"/>
          <w:b/>
          <w:sz w:val="20"/>
          <w:szCs w:val="20"/>
        </w:rPr>
        <w:t>Konstrukce celkem:</w:t>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t>460</w:t>
      </w:r>
      <w:r w:rsidRPr="00DA167D">
        <w:rPr>
          <w:rFonts w:ascii="Calibri" w:hAnsi="Calibri" w:cs="Calibri"/>
          <w:b/>
          <w:sz w:val="20"/>
          <w:szCs w:val="20"/>
        </w:rPr>
        <w:t xml:space="preserve"> mm</w:t>
      </w:r>
    </w:p>
    <w:p w:rsidR="00BC29B1" w:rsidRDefault="00CA6B96" w:rsidP="00BC29B1">
      <w:pPr>
        <w:pStyle w:val="cc"/>
        <w:spacing w:before="0" w:beforeAutospacing="0" w:after="0" w:afterAutospacing="0" w:line="360" w:lineRule="auto"/>
        <w:jc w:val="both"/>
        <w:rPr>
          <w:rFonts w:ascii="Calibri" w:hAnsi="Calibri" w:cs="Tahoma"/>
          <w:sz w:val="20"/>
          <w:szCs w:val="20"/>
        </w:rPr>
      </w:pPr>
      <w:r w:rsidRPr="001A73CE">
        <w:rPr>
          <w:rFonts w:ascii="Calibri" w:hAnsi="Calibri" w:cs="Tahoma"/>
          <w:sz w:val="20"/>
          <w:szCs w:val="20"/>
        </w:rPr>
        <w:t xml:space="preserve">Při kladení </w:t>
      </w:r>
      <w:r>
        <w:rPr>
          <w:rFonts w:ascii="Calibri" w:hAnsi="Calibri" w:cs="Tahoma"/>
          <w:sz w:val="20"/>
          <w:szCs w:val="20"/>
        </w:rPr>
        <w:t>beton</w:t>
      </w:r>
      <w:r w:rsidRPr="001A73CE">
        <w:rPr>
          <w:rFonts w:ascii="Calibri" w:hAnsi="Calibri" w:cs="Tahoma"/>
          <w:sz w:val="20"/>
          <w:szCs w:val="20"/>
        </w:rPr>
        <w:t>ové dlažby</w:t>
      </w:r>
      <w:r>
        <w:rPr>
          <w:rFonts w:ascii="Calibri" w:hAnsi="Calibri" w:cs="Tahoma"/>
          <w:sz w:val="20"/>
          <w:szCs w:val="20"/>
        </w:rPr>
        <w:t xml:space="preserve"> </w:t>
      </w:r>
      <w:r w:rsidRPr="001A73CE">
        <w:rPr>
          <w:rFonts w:ascii="Calibri" w:hAnsi="Calibri" w:cs="Tahoma"/>
          <w:sz w:val="20"/>
          <w:szCs w:val="20"/>
        </w:rPr>
        <w:t>je třeba řádně zhutnit lože, do kterého se bude klást dlažba, především jeho rovnost nesmí přesahovat toleranci danou výrobcem dlažby. Na něj se položí dlažba, která se okamžitě zhutní. Při pokládání je nutno dodržovat stanovené spáry mezi kostkami. Poté se spáry</w:t>
      </w:r>
      <w:r>
        <w:rPr>
          <w:rFonts w:ascii="Calibri" w:hAnsi="Calibri" w:cs="Tahoma"/>
          <w:sz w:val="20"/>
          <w:szCs w:val="20"/>
        </w:rPr>
        <w:t xml:space="preserve"> </w:t>
      </w:r>
      <w:r w:rsidRPr="001A73CE">
        <w:rPr>
          <w:rFonts w:ascii="Calibri" w:hAnsi="Calibri" w:cs="Tahoma"/>
          <w:sz w:val="20"/>
          <w:szCs w:val="20"/>
        </w:rPr>
        <w:t>vyplní štěrkem 0-</w:t>
      </w:r>
      <w:r>
        <w:rPr>
          <w:rFonts w:ascii="Calibri" w:hAnsi="Calibri" w:cs="Tahoma"/>
          <w:sz w:val="20"/>
          <w:szCs w:val="20"/>
        </w:rPr>
        <w:t>2</w:t>
      </w:r>
      <w:r w:rsidRPr="001A73CE">
        <w:rPr>
          <w:rFonts w:ascii="Calibri" w:hAnsi="Calibri" w:cs="Tahoma"/>
          <w:sz w:val="20"/>
          <w:szCs w:val="20"/>
        </w:rPr>
        <w:t>mm a dlažba se znovu zhutní.</w:t>
      </w:r>
      <w:r>
        <w:rPr>
          <w:rFonts w:ascii="Calibri" w:hAnsi="Calibri" w:cs="Tahoma"/>
          <w:sz w:val="20"/>
          <w:szCs w:val="20"/>
        </w:rPr>
        <w:t xml:space="preserve"> Přesný typ dlažby bude určen investorem. </w:t>
      </w:r>
    </w:p>
    <w:p w:rsidR="004B0D89" w:rsidRPr="00BC29B1" w:rsidRDefault="004B0D89" w:rsidP="00BC29B1">
      <w:pPr>
        <w:pStyle w:val="Nadpis1"/>
        <w:numPr>
          <w:ilvl w:val="0"/>
          <w:numId w:val="0"/>
        </w:numPr>
        <w:rPr>
          <w:rFonts w:asciiTheme="minorHAnsi" w:hAnsiTheme="minorHAnsi" w:cstheme="minorHAnsi"/>
          <w:szCs w:val="20"/>
        </w:rPr>
      </w:pPr>
      <w:bookmarkStart w:id="67" w:name="_Toc527531562"/>
      <w:r w:rsidRPr="00BC29B1">
        <w:rPr>
          <w:rFonts w:asciiTheme="minorHAnsi" w:hAnsiTheme="minorHAnsi" w:cstheme="minorHAnsi"/>
        </w:rPr>
        <w:t>C) VYHODNOCENÍ PRŮZKUMŮ A PODKLADŮ, VČETNĚ JEJICH UŽITÍ V DOKUMENTACI</w:t>
      </w:r>
      <w:bookmarkEnd w:id="67"/>
      <w:r w:rsidRPr="00BC29B1">
        <w:rPr>
          <w:rFonts w:asciiTheme="minorHAnsi" w:hAnsiTheme="minorHAnsi" w:cstheme="minorHAnsi"/>
        </w:rPr>
        <w:t xml:space="preserve">    </w:t>
      </w:r>
    </w:p>
    <w:p w:rsidR="00CA6B96" w:rsidRDefault="004B0D89" w:rsidP="00CA6B96">
      <w:pPr>
        <w:spacing w:line="360" w:lineRule="auto"/>
        <w:jc w:val="both"/>
        <w:rPr>
          <w:rFonts w:ascii="Calibri" w:hAnsi="Calibri"/>
        </w:rPr>
      </w:pPr>
      <w:r w:rsidRPr="007852E1">
        <w:rPr>
          <w:rFonts w:ascii="Calibri" w:hAnsi="Calibri"/>
        </w:rPr>
        <w:t>Použité podklady:</w:t>
      </w:r>
    </w:p>
    <w:p w:rsidR="00CA6B96" w:rsidRPr="00CA6B96" w:rsidRDefault="00CA6B96" w:rsidP="00CA6B96">
      <w:pPr>
        <w:pStyle w:val="Odstavecseseznamem"/>
        <w:numPr>
          <w:ilvl w:val="0"/>
          <w:numId w:val="5"/>
        </w:numPr>
        <w:spacing w:line="360" w:lineRule="auto"/>
        <w:jc w:val="both"/>
        <w:rPr>
          <w:rFonts w:ascii="Calibri" w:hAnsi="Calibri"/>
        </w:rPr>
      </w:pPr>
      <w:r w:rsidRPr="00CA6B96">
        <w:rPr>
          <w:rFonts w:ascii="Calibri" w:hAnsi="Calibri" w:cs="Calibri"/>
        </w:rPr>
        <w:t xml:space="preserve">Záměr a požadavky investora </w:t>
      </w:r>
    </w:p>
    <w:p w:rsidR="00CA6B96" w:rsidRPr="005342F6" w:rsidRDefault="00CA6B96" w:rsidP="00CA6B96">
      <w:pPr>
        <w:pStyle w:val="Odstavecseseznamem"/>
        <w:numPr>
          <w:ilvl w:val="0"/>
          <w:numId w:val="5"/>
        </w:numPr>
        <w:spacing w:line="360" w:lineRule="auto"/>
        <w:jc w:val="both"/>
        <w:rPr>
          <w:rFonts w:ascii="Calibri" w:hAnsi="Calibri" w:cs="Calibri"/>
        </w:rPr>
      </w:pPr>
      <w:r>
        <w:rPr>
          <w:rFonts w:ascii="Calibri" w:hAnsi="Calibri" w:cs="Calibri"/>
        </w:rPr>
        <w:t>K</w:t>
      </w:r>
      <w:r w:rsidRPr="005342F6">
        <w:rPr>
          <w:rFonts w:ascii="Calibri" w:hAnsi="Calibri" w:cs="Calibri"/>
        </w:rPr>
        <w:t>atastrální map</w:t>
      </w:r>
      <w:r>
        <w:rPr>
          <w:rFonts w:ascii="Calibri" w:hAnsi="Calibri" w:cs="Calibri"/>
        </w:rPr>
        <w:t>a</w:t>
      </w:r>
    </w:p>
    <w:p w:rsidR="00CA6B96" w:rsidRDefault="00CA6B96" w:rsidP="00CA6B96">
      <w:pPr>
        <w:pStyle w:val="Odstavecseseznamem"/>
        <w:numPr>
          <w:ilvl w:val="0"/>
          <w:numId w:val="5"/>
        </w:numPr>
        <w:spacing w:line="360" w:lineRule="auto"/>
        <w:jc w:val="both"/>
        <w:rPr>
          <w:rFonts w:ascii="Calibri" w:hAnsi="Calibri" w:cs="Calibri"/>
        </w:rPr>
      </w:pPr>
      <w:r w:rsidRPr="005342F6">
        <w:rPr>
          <w:rFonts w:ascii="Calibri" w:hAnsi="Calibri" w:cs="Calibri"/>
        </w:rPr>
        <w:t>Místní šetření na místě stavby</w:t>
      </w:r>
    </w:p>
    <w:p w:rsidR="00CA6B96" w:rsidRDefault="00CA6B96" w:rsidP="00CA6B96">
      <w:pPr>
        <w:pStyle w:val="Odstavecseseznamem"/>
        <w:numPr>
          <w:ilvl w:val="0"/>
          <w:numId w:val="5"/>
        </w:numPr>
        <w:spacing w:line="360" w:lineRule="auto"/>
        <w:jc w:val="both"/>
        <w:rPr>
          <w:rFonts w:ascii="Calibri" w:hAnsi="Calibri" w:cs="Calibri"/>
        </w:rPr>
      </w:pPr>
      <w:r>
        <w:rPr>
          <w:rFonts w:ascii="Calibri" w:hAnsi="Calibri" w:cs="Calibri"/>
        </w:rPr>
        <w:t>Vyjádření správců sítí</w:t>
      </w:r>
    </w:p>
    <w:p w:rsidR="00CA6B96" w:rsidRPr="00BC29B1" w:rsidRDefault="00CA6B96" w:rsidP="007852E1">
      <w:pPr>
        <w:pStyle w:val="Odstavecseseznamem"/>
        <w:numPr>
          <w:ilvl w:val="0"/>
          <w:numId w:val="5"/>
        </w:numPr>
        <w:spacing w:line="360" w:lineRule="auto"/>
        <w:jc w:val="both"/>
        <w:rPr>
          <w:rFonts w:ascii="Calibri" w:hAnsi="Calibri" w:cs="Calibri"/>
        </w:rPr>
      </w:pPr>
      <w:r>
        <w:rPr>
          <w:rFonts w:ascii="Calibri" w:hAnsi="Calibri" w:cs="Calibri"/>
        </w:rPr>
        <w:t>Studie stavby</w:t>
      </w:r>
    </w:p>
    <w:p w:rsidR="004B0D89" w:rsidRPr="00BC29B1" w:rsidRDefault="004B0D89" w:rsidP="00BC29B1">
      <w:pPr>
        <w:pStyle w:val="Nadpis1"/>
        <w:numPr>
          <w:ilvl w:val="0"/>
          <w:numId w:val="0"/>
        </w:numPr>
        <w:rPr>
          <w:rFonts w:asciiTheme="minorHAnsi" w:hAnsiTheme="minorHAnsi" w:cstheme="minorHAnsi"/>
        </w:rPr>
      </w:pPr>
      <w:bookmarkStart w:id="68" w:name="_Toc527531563"/>
      <w:r w:rsidRPr="00BC29B1">
        <w:rPr>
          <w:rFonts w:asciiTheme="minorHAnsi" w:hAnsiTheme="minorHAnsi" w:cstheme="minorHAnsi"/>
        </w:rPr>
        <w:t>D) VZTAHY POZEMNÍ KOMUNIKACE K OSTATNÍM OBJEKTŮM STAVBY</w:t>
      </w:r>
      <w:bookmarkEnd w:id="68"/>
    </w:p>
    <w:p w:rsidR="00BC29B1" w:rsidRDefault="00B75FF7" w:rsidP="00FF0DE1">
      <w:pPr>
        <w:spacing w:line="360" w:lineRule="auto"/>
        <w:jc w:val="both"/>
        <w:rPr>
          <w:rFonts w:ascii="Calibri" w:hAnsi="Calibri"/>
        </w:rPr>
      </w:pPr>
      <w:r>
        <w:rPr>
          <w:rFonts w:ascii="Calibri" w:hAnsi="Calibri"/>
        </w:rPr>
        <w:t xml:space="preserve">SO </w:t>
      </w:r>
      <w:r w:rsidR="00CA6B96">
        <w:rPr>
          <w:rFonts w:ascii="Calibri" w:hAnsi="Calibri"/>
        </w:rPr>
        <w:t>1</w:t>
      </w:r>
      <w:r>
        <w:rPr>
          <w:rFonts w:ascii="Calibri" w:hAnsi="Calibri"/>
        </w:rPr>
        <w:t xml:space="preserve">01 – </w:t>
      </w:r>
      <w:r w:rsidR="00CA6B96">
        <w:rPr>
          <w:rFonts w:ascii="Calibri" w:hAnsi="Calibri"/>
        </w:rPr>
        <w:t>Pozemní komunikace</w:t>
      </w:r>
      <w:r>
        <w:rPr>
          <w:rFonts w:ascii="Calibri" w:hAnsi="Calibri"/>
        </w:rPr>
        <w:t xml:space="preserve"> pří</w:t>
      </w:r>
      <w:r w:rsidR="004B0D89">
        <w:rPr>
          <w:rFonts w:ascii="Calibri" w:hAnsi="Calibri"/>
        </w:rPr>
        <w:t>mo navazu</w:t>
      </w:r>
      <w:r w:rsidR="00BC29B1">
        <w:rPr>
          <w:rFonts w:ascii="Calibri" w:hAnsi="Calibri"/>
        </w:rPr>
        <w:t>je na ostatní stavební objekty</w:t>
      </w:r>
    </w:p>
    <w:p w:rsidR="008A0B7B" w:rsidRDefault="004B0D89" w:rsidP="00FF0DE1">
      <w:pPr>
        <w:spacing w:line="360" w:lineRule="auto"/>
        <w:jc w:val="both"/>
        <w:rPr>
          <w:rFonts w:ascii="Calibri" w:hAnsi="Calibri"/>
        </w:rPr>
      </w:pPr>
      <w:r>
        <w:rPr>
          <w:rFonts w:ascii="Calibri" w:hAnsi="Calibri"/>
        </w:rPr>
        <w:t xml:space="preserve">SO </w:t>
      </w:r>
      <w:r w:rsidR="00CA6B96">
        <w:rPr>
          <w:rFonts w:ascii="Calibri" w:hAnsi="Calibri"/>
        </w:rPr>
        <w:t>401</w:t>
      </w:r>
      <w:r>
        <w:rPr>
          <w:rFonts w:ascii="Calibri" w:hAnsi="Calibri"/>
        </w:rPr>
        <w:t xml:space="preserve"> – Veřejné osvětlení.  </w:t>
      </w:r>
    </w:p>
    <w:p w:rsidR="004B0D89" w:rsidRPr="00BC29B1" w:rsidRDefault="004B0D89" w:rsidP="00BC29B1">
      <w:pPr>
        <w:pStyle w:val="Nadpis1"/>
        <w:numPr>
          <w:ilvl w:val="0"/>
          <w:numId w:val="0"/>
        </w:numPr>
        <w:rPr>
          <w:rFonts w:asciiTheme="minorHAnsi" w:hAnsiTheme="minorHAnsi" w:cstheme="minorHAnsi"/>
        </w:rPr>
      </w:pPr>
      <w:bookmarkStart w:id="69" w:name="_Toc527531564"/>
      <w:r w:rsidRPr="00BC29B1">
        <w:rPr>
          <w:rFonts w:asciiTheme="minorHAnsi" w:hAnsiTheme="minorHAnsi" w:cstheme="minorHAnsi"/>
        </w:rPr>
        <w:t>E) NÁVRH ZPEVNĚNÝCH PLOCH, VČETNĚ PŘÍPADNÝCH VÝPOČTŮ</w:t>
      </w:r>
      <w:bookmarkEnd w:id="69"/>
    </w:p>
    <w:p w:rsidR="004B0D89" w:rsidRPr="00801791" w:rsidRDefault="004B0D89" w:rsidP="00801791">
      <w:pPr>
        <w:pStyle w:val="NormlnIMP"/>
        <w:jc w:val="both"/>
        <w:rPr>
          <w:rFonts w:ascii="Calibri" w:hAnsi="Calibri" w:cs="Arial"/>
          <w:b/>
          <w:bCs/>
          <w:color w:val="7F7F7F"/>
          <w:kern w:val="32"/>
          <w:sz w:val="20"/>
          <w:szCs w:val="28"/>
        </w:rPr>
      </w:pPr>
      <w:r>
        <w:rPr>
          <w:rFonts w:ascii="Calibri" w:hAnsi="Calibri" w:cs="Arial"/>
          <w:b/>
          <w:bCs/>
          <w:color w:val="7F7F7F"/>
          <w:kern w:val="32"/>
          <w:sz w:val="20"/>
          <w:szCs w:val="28"/>
        </w:rPr>
        <w:t xml:space="preserve">    </w:t>
      </w:r>
      <w:r w:rsidRPr="00801791">
        <w:rPr>
          <w:rFonts w:ascii="Calibri" w:hAnsi="Calibri" w:cs="Arial"/>
          <w:b/>
          <w:bCs/>
          <w:color w:val="7F7F7F"/>
          <w:kern w:val="32"/>
          <w:sz w:val="20"/>
          <w:szCs w:val="28"/>
        </w:rPr>
        <w:t>1. Bourání, demolice:</w:t>
      </w:r>
    </w:p>
    <w:p w:rsidR="004B0D89" w:rsidRDefault="00212499" w:rsidP="00847EBD">
      <w:pPr>
        <w:pStyle w:val="cc"/>
        <w:spacing w:before="0" w:beforeAutospacing="0" w:after="0" w:afterAutospacing="0" w:line="360" w:lineRule="auto"/>
        <w:jc w:val="both"/>
        <w:rPr>
          <w:rFonts w:ascii="Calibri" w:hAnsi="Calibri" w:cs="Arial"/>
          <w:b/>
          <w:color w:val="7F7F7F"/>
          <w:kern w:val="32"/>
          <w:sz w:val="20"/>
          <w:szCs w:val="28"/>
        </w:rPr>
      </w:pPr>
      <w:r>
        <w:rPr>
          <w:rFonts w:ascii="Calibri" w:hAnsi="Calibri" w:cs="Tahoma"/>
          <w:sz w:val="20"/>
          <w:szCs w:val="20"/>
        </w:rPr>
        <w:t>Budou odstraněny</w:t>
      </w:r>
      <w:r w:rsidR="00A445C0">
        <w:rPr>
          <w:rFonts w:ascii="Calibri" w:hAnsi="Calibri" w:cs="Tahoma"/>
          <w:sz w:val="20"/>
          <w:szCs w:val="20"/>
        </w:rPr>
        <w:t xml:space="preserve"> panely v místě stávající autobusové točny. Dále pak bude stávající komunikace frézována v místech budoucích obrub chodníků nebo dojde ke kompletnímu odstranění konstrukce vozovky v místech budoucí chodníkové plochy. Odstraněny budou stávající zpevněné plochy před vjezdy do přilehlých objektů. </w:t>
      </w:r>
      <w:r w:rsidR="00D4299E">
        <w:rPr>
          <w:rFonts w:ascii="Calibri" w:hAnsi="Calibri" w:cs="Tahoma"/>
          <w:sz w:val="20"/>
          <w:szCs w:val="20"/>
        </w:rPr>
        <w:t xml:space="preserve">V místech převedení dešťové vody z uliční vpusti do vsaků bude odstraněna konstrukce vozovky překopem. </w:t>
      </w:r>
    </w:p>
    <w:p w:rsidR="004B0D89" w:rsidRDefault="004B0D89" w:rsidP="00AA7230">
      <w:pPr>
        <w:pStyle w:val="NormlnIMP"/>
        <w:ind w:firstLine="567"/>
        <w:jc w:val="both"/>
        <w:rPr>
          <w:color w:val="000000"/>
        </w:rPr>
      </w:pPr>
      <w:r>
        <w:rPr>
          <w:color w:val="000000"/>
        </w:rPr>
        <w:lastRenderedPageBreak/>
        <w:t xml:space="preserve"> </w:t>
      </w:r>
    </w:p>
    <w:p w:rsidR="00B54A54" w:rsidRDefault="00B54A54" w:rsidP="00801791">
      <w:pPr>
        <w:pStyle w:val="NormlnIMP"/>
        <w:jc w:val="both"/>
        <w:rPr>
          <w:rFonts w:ascii="Calibri" w:hAnsi="Calibri" w:cs="Arial"/>
          <w:b/>
          <w:bCs/>
          <w:color w:val="7F7F7F"/>
          <w:kern w:val="32"/>
          <w:sz w:val="20"/>
          <w:szCs w:val="28"/>
        </w:rPr>
      </w:pPr>
    </w:p>
    <w:p w:rsidR="00D4299E" w:rsidRDefault="00D4299E" w:rsidP="00801791">
      <w:pPr>
        <w:pStyle w:val="NormlnIMP"/>
        <w:jc w:val="both"/>
        <w:rPr>
          <w:rFonts w:ascii="Calibri" w:hAnsi="Calibri" w:cs="Arial"/>
          <w:b/>
          <w:bCs/>
          <w:color w:val="7F7F7F"/>
          <w:kern w:val="32"/>
          <w:sz w:val="20"/>
          <w:szCs w:val="28"/>
        </w:rPr>
      </w:pPr>
    </w:p>
    <w:p w:rsidR="004B0D89" w:rsidRPr="00801791" w:rsidRDefault="004B0D89" w:rsidP="00801791">
      <w:pPr>
        <w:pStyle w:val="NormlnIMP"/>
        <w:jc w:val="both"/>
        <w:rPr>
          <w:rFonts w:ascii="Calibri" w:hAnsi="Calibri" w:cs="Arial"/>
          <w:b/>
          <w:bCs/>
          <w:color w:val="7F7F7F"/>
          <w:kern w:val="32"/>
          <w:sz w:val="20"/>
          <w:szCs w:val="28"/>
        </w:rPr>
      </w:pPr>
      <w:r>
        <w:rPr>
          <w:rFonts w:ascii="Calibri" w:hAnsi="Calibri" w:cs="Arial"/>
          <w:b/>
          <w:bCs/>
          <w:color w:val="7F7F7F"/>
          <w:kern w:val="32"/>
          <w:sz w:val="20"/>
          <w:szCs w:val="28"/>
        </w:rPr>
        <w:t xml:space="preserve">    </w:t>
      </w:r>
      <w:r w:rsidRPr="00801791">
        <w:rPr>
          <w:rFonts w:ascii="Calibri" w:hAnsi="Calibri" w:cs="Arial"/>
          <w:b/>
          <w:bCs/>
          <w:color w:val="7F7F7F"/>
          <w:kern w:val="32"/>
          <w:sz w:val="20"/>
          <w:szCs w:val="28"/>
        </w:rPr>
        <w:t>2. Zemní práce:</w:t>
      </w:r>
    </w:p>
    <w:p w:rsidR="00D4299E" w:rsidRPr="00E2529D" w:rsidRDefault="00D4299E" w:rsidP="00D4299E">
      <w:pPr>
        <w:spacing w:line="360" w:lineRule="auto"/>
        <w:jc w:val="both"/>
        <w:rPr>
          <w:rStyle w:val="Nadpis3Char"/>
          <w:rFonts w:cs="Calibri"/>
          <w:b w:val="0"/>
          <w:bCs w:val="0"/>
          <w:szCs w:val="20"/>
        </w:rPr>
      </w:pPr>
      <w:r>
        <w:rPr>
          <w:rFonts w:ascii="Calibri" w:hAnsi="Calibri" w:cs="Calibri"/>
        </w:rPr>
        <w:t>Pohledem na geologickou mapu ČR se mohou po o</w:t>
      </w:r>
      <w:r w:rsidRPr="00D65992">
        <w:rPr>
          <w:rFonts w:ascii="Calibri" w:hAnsi="Calibri" w:cs="Calibri"/>
        </w:rPr>
        <w:t>dstranění stávající</w:t>
      </w:r>
      <w:r>
        <w:rPr>
          <w:rFonts w:ascii="Calibri" w:hAnsi="Calibri" w:cs="Calibri"/>
        </w:rPr>
        <w:t>ch konstrukcí v</w:t>
      </w:r>
      <w:r w:rsidRPr="00D65992">
        <w:rPr>
          <w:rFonts w:ascii="Calibri" w:hAnsi="Calibri" w:cs="Calibri"/>
        </w:rPr>
        <w:t>yskytovat podloží obsahující spraše nebo jiné špatně zhutnitelná podloží. Je počítáno s</w:t>
      </w:r>
      <w:r>
        <w:rPr>
          <w:rFonts w:ascii="Calibri" w:hAnsi="Calibri" w:cs="Calibri"/>
        </w:rPr>
        <w:t xml:space="preserve"> odtěžením zeminy v mocnosti 0,5</w:t>
      </w:r>
      <w:r w:rsidRPr="00D65992">
        <w:rPr>
          <w:rFonts w:ascii="Calibri" w:hAnsi="Calibri" w:cs="Calibri"/>
        </w:rPr>
        <w:t xml:space="preserve"> m. Odtěžená zemina bude nahrazena zeminou vhodnou pro zhutnění zemní pláně. Poměr modulů </w:t>
      </w:r>
      <w:proofErr w:type="spellStart"/>
      <w:r w:rsidRPr="00D65992">
        <w:rPr>
          <w:rFonts w:ascii="Calibri" w:hAnsi="Calibri" w:cs="Calibri"/>
        </w:rPr>
        <w:t>přetvárnosti</w:t>
      </w:r>
      <w:proofErr w:type="spellEnd"/>
      <w:r w:rsidRPr="00D65992">
        <w:rPr>
          <w:rFonts w:ascii="Calibri" w:hAnsi="Calibri" w:cs="Calibri"/>
        </w:rPr>
        <w:t xml:space="preserve"> z druhého a prvního zatěžovacího cyklu by měl být menší než 2.  Hutnění provádět vhodným hutnícím mechanizmem. Práce budou prováděny v klimaticky vhodném období.</w:t>
      </w:r>
    </w:p>
    <w:p w:rsidR="006368A1" w:rsidRDefault="004B0D89" w:rsidP="009874EA">
      <w:pPr>
        <w:pStyle w:val="cc"/>
        <w:spacing w:before="0" w:beforeAutospacing="0" w:after="0" w:afterAutospacing="0" w:line="360" w:lineRule="auto"/>
        <w:jc w:val="both"/>
        <w:rPr>
          <w:rFonts w:ascii="Calibri" w:hAnsi="Calibri" w:cs="Tahoma"/>
          <w:sz w:val="20"/>
          <w:szCs w:val="20"/>
        </w:rPr>
      </w:pPr>
      <w:r w:rsidRPr="00801791">
        <w:rPr>
          <w:rFonts w:ascii="Calibri" w:hAnsi="Calibri" w:cs="Tahoma"/>
          <w:sz w:val="20"/>
          <w:szCs w:val="20"/>
        </w:rPr>
        <w:t>V průběhu stavby je nutné provádět kontroly hutnění v rozsahu metod a počtu zkoušek uvedených v ČSN 721006 Kontrola hutnění zemin a sypanin nebo ČSN 736133 Navrhování a provádění zemního tělesa pozemních komunikací.</w:t>
      </w:r>
    </w:p>
    <w:p w:rsidR="00BC29B1" w:rsidRPr="009874EA" w:rsidRDefault="00BC29B1" w:rsidP="009874EA">
      <w:pPr>
        <w:pStyle w:val="cc"/>
        <w:spacing w:before="0" w:beforeAutospacing="0" w:after="0" w:afterAutospacing="0" w:line="360" w:lineRule="auto"/>
        <w:jc w:val="both"/>
        <w:rPr>
          <w:rFonts w:ascii="Calibri" w:hAnsi="Calibri" w:cs="Tahoma"/>
          <w:sz w:val="20"/>
          <w:szCs w:val="20"/>
        </w:rPr>
      </w:pPr>
    </w:p>
    <w:p w:rsidR="004B0D89" w:rsidRPr="00143546" w:rsidRDefault="004B0D89" w:rsidP="00143546">
      <w:pPr>
        <w:pStyle w:val="NormlnIMP"/>
        <w:jc w:val="both"/>
        <w:rPr>
          <w:rFonts w:ascii="Calibri" w:hAnsi="Calibri" w:cs="Arial"/>
          <w:b/>
          <w:bCs/>
          <w:color w:val="7F7F7F"/>
          <w:kern w:val="32"/>
          <w:sz w:val="20"/>
          <w:szCs w:val="28"/>
        </w:rPr>
      </w:pPr>
      <w:r>
        <w:rPr>
          <w:rFonts w:ascii="Calibri" w:hAnsi="Calibri" w:cs="Arial"/>
          <w:b/>
          <w:bCs/>
          <w:color w:val="7F7F7F"/>
          <w:kern w:val="32"/>
          <w:sz w:val="20"/>
          <w:szCs w:val="28"/>
        </w:rPr>
        <w:t xml:space="preserve">   </w:t>
      </w:r>
      <w:r w:rsidRPr="00143546">
        <w:rPr>
          <w:rFonts w:ascii="Calibri" w:hAnsi="Calibri" w:cs="Arial"/>
          <w:b/>
          <w:bCs/>
          <w:color w:val="7F7F7F"/>
          <w:kern w:val="32"/>
          <w:sz w:val="20"/>
          <w:szCs w:val="28"/>
        </w:rPr>
        <w:t xml:space="preserve">3. </w:t>
      </w:r>
      <w:r w:rsidR="00972359">
        <w:rPr>
          <w:rFonts w:ascii="Calibri" w:hAnsi="Calibri" w:cs="Arial"/>
          <w:b/>
          <w:bCs/>
          <w:color w:val="7F7F7F"/>
          <w:kern w:val="32"/>
          <w:sz w:val="20"/>
          <w:szCs w:val="28"/>
        </w:rPr>
        <w:t>Zpevněné</w:t>
      </w:r>
      <w:r w:rsidRPr="00143546">
        <w:rPr>
          <w:rFonts w:ascii="Calibri" w:hAnsi="Calibri" w:cs="Arial"/>
          <w:b/>
          <w:bCs/>
          <w:color w:val="7F7F7F"/>
          <w:kern w:val="32"/>
          <w:sz w:val="20"/>
          <w:szCs w:val="28"/>
        </w:rPr>
        <w:t xml:space="preserve"> ploch</w:t>
      </w:r>
      <w:r w:rsidR="00972359">
        <w:rPr>
          <w:rFonts w:ascii="Calibri" w:hAnsi="Calibri" w:cs="Arial"/>
          <w:b/>
          <w:bCs/>
          <w:color w:val="7F7F7F"/>
          <w:kern w:val="32"/>
          <w:sz w:val="20"/>
          <w:szCs w:val="28"/>
        </w:rPr>
        <w:t>y</w:t>
      </w:r>
      <w:r w:rsidRPr="00143546">
        <w:rPr>
          <w:rFonts w:ascii="Calibri" w:hAnsi="Calibri" w:cs="Arial"/>
          <w:b/>
          <w:bCs/>
          <w:color w:val="7F7F7F"/>
          <w:kern w:val="32"/>
          <w:sz w:val="20"/>
          <w:szCs w:val="28"/>
        </w:rPr>
        <w:t>:</w:t>
      </w:r>
    </w:p>
    <w:p w:rsidR="004B0D89" w:rsidRDefault="00972359" w:rsidP="00C41342">
      <w:pPr>
        <w:pStyle w:val="cc"/>
        <w:spacing w:before="0" w:beforeAutospacing="0" w:after="0" w:afterAutospacing="0" w:line="360" w:lineRule="auto"/>
        <w:jc w:val="both"/>
        <w:rPr>
          <w:rFonts w:ascii="Calibri" w:hAnsi="Calibri" w:cs="Calibri"/>
          <w:b/>
          <w:sz w:val="20"/>
          <w:szCs w:val="20"/>
        </w:rPr>
      </w:pPr>
      <w:r>
        <w:rPr>
          <w:rFonts w:ascii="Calibri" w:hAnsi="Calibri" w:cs="Tahoma"/>
          <w:sz w:val="20"/>
          <w:szCs w:val="20"/>
        </w:rPr>
        <w:t xml:space="preserve">- </w:t>
      </w:r>
      <w:r w:rsidR="00D63CF9">
        <w:rPr>
          <w:rFonts w:ascii="Calibri" w:hAnsi="Calibri" w:cs="Tahoma"/>
          <w:sz w:val="20"/>
          <w:szCs w:val="20"/>
        </w:rPr>
        <w:t>frézování – živice</w:t>
      </w:r>
      <w:r w:rsidR="00BE59B5">
        <w:rPr>
          <w:rFonts w:ascii="Calibri" w:hAnsi="Calibri" w:cs="Tahoma"/>
          <w:sz w:val="20"/>
          <w:szCs w:val="20"/>
        </w:rPr>
        <w:t xml:space="preserve"> - </w:t>
      </w:r>
      <w:r>
        <w:rPr>
          <w:rFonts w:ascii="Calibri" w:hAnsi="Calibri" w:cs="Tahoma"/>
          <w:b/>
          <w:sz w:val="20"/>
          <w:szCs w:val="20"/>
        </w:rPr>
        <w:t>1070</w:t>
      </w:r>
      <w:r w:rsidR="00D63CF9" w:rsidRPr="00D63CF9">
        <w:rPr>
          <w:rFonts w:ascii="Calibri" w:hAnsi="Calibri" w:cs="Tahoma"/>
          <w:b/>
          <w:sz w:val="20"/>
          <w:szCs w:val="20"/>
        </w:rPr>
        <w:t xml:space="preserve"> m</w:t>
      </w:r>
      <w:r w:rsidR="00D63CF9" w:rsidRPr="00D63CF9">
        <w:rPr>
          <w:rFonts w:ascii="Calibri" w:hAnsi="Calibri" w:cs="Calibri"/>
          <w:b/>
          <w:sz w:val="20"/>
          <w:szCs w:val="20"/>
        </w:rPr>
        <w:t>²</w:t>
      </w:r>
    </w:p>
    <w:p w:rsidR="00972359" w:rsidRDefault="00972359" w:rsidP="00C41342">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 odstranění panelů - </w:t>
      </w:r>
      <w:r>
        <w:rPr>
          <w:rFonts w:ascii="Calibri" w:hAnsi="Calibri" w:cs="Tahoma"/>
          <w:b/>
          <w:sz w:val="20"/>
          <w:szCs w:val="20"/>
        </w:rPr>
        <w:t>291</w:t>
      </w:r>
      <w:r w:rsidRPr="00D63CF9">
        <w:rPr>
          <w:rFonts w:ascii="Calibri" w:hAnsi="Calibri" w:cs="Tahoma"/>
          <w:b/>
          <w:sz w:val="20"/>
          <w:szCs w:val="20"/>
        </w:rPr>
        <w:t xml:space="preserve"> m</w:t>
      </w:r>
      <w:r w:rsidRPr="00D63CF9">
        <w:rPr>
          <w:rFonts w:ascii="Calibri" w:hAnsi="Calibri" w:cs="Calibri"/>
          <w:b/>
          <w:sz w:val="20"/>
          <w:szCs w:val="20"/>
        </w:rPr>
        <w:t>²</w:t>
      </w:r>
    </w:p>
    <w:p w:rsidR="00972359" w:rsidRDefault="00B54A54" w:rsidP="00972359">
      <w:pPr>
        <w:pStyle w:val="cc"/>
        <w:spacing w:before="0" w:beforeAutospacing="0" w:after="0" w:afterAutospacing="0" w:line="360" w:lineRule="auto"/>
        <w:jc w:val="both"/>
        <w:rPr>
          <w:rFonts w:ascii="Calibri" w:hAnsi="Calibri" w:cs="Calibri"/>
          <w:b/>
          <w:sz w:val="20"/>
          <w:szCs w:val="20"/>
        </w:rPr>
      </w:pPr>
      <w:r>
        <w:rPr>
          <w:rFonts w:ascii="Calibri" w:hAnsi="Calibri" w:cs="Calibri"/>
          <w:sz w:val="20"/>
          <w:szCs w:val="20"/>
        </w:rPr>
        <w:t>–</w:t>
      </w:r>
      <w:r w:rsidR="00972359">
        <w:rPr>
          <w:rFonts w:ascii="Calibri" w:hAnsi="Calibri" w:cs="Calibri"/>
          <w:sz w:val="20"/>
          <w:szCs w:val="20"/>
        </w:rPr>
        <w:t xml:space="preserve"> autobusová</w:t>
      </w:r>
      <w:r w:rsidR="00D63CF9">
        <w:rPr>
          <w:rFonts w:ascii="Calibri" w:hAnsi="Calibri" w:cs="Calibri"/>
          <w:sz w:val="20"/>
          <w:szCs w:val="20"/>
        </w:rPr>
        <w:t xml:space="preserve"> </w:t>
      </w:r>
      <w:r w:rsidR="00972359">
        <w:rPr>
          <w:rFonts w:ascii="Calibri" w:hAnsi="Calibri" w:cs="Calibri"/>
          <w:sz w:val="20"/>
          <w:szCs w:val="20"/>
        </w:rPr>
        <w:t>točna</w:t>
      </w:r>
      <w:r w:rsidR="00D63CF9">
        <w:rPr>
          <w:rFonts w:ascii="Calibri" w:hAnsi="Calibri" w:cs="Calibri"/>
          <w:sz w:val="20"/>
          <w:szCs w:val="20"/>
        </w:rPr>
        <w:t xml:space="preserve"> – </w:t>
      </w:r>
      <w:r w:rsidR="00972359">
        <w:rPr>
          <w:rFonts w:ascii="Calibri" w:hAnsi="Calibri" w:cs="Calibri"/>
          <w:sz w:val="20"/>
          <w:szCs w:val="20"/>
        </w:rPr>
        <w:t>celá konstrukce</w:t>
      </w:r>
      <w:r w:rsidR="00BE59B5">
        <w:rPr>
          <w:rFonts w:ascii="Calibri" w:hAnsi="Calibri" w:cs="Calibri"/>
          <w:sz w:val="20"/>
          <w:szCs w:val="20"/>
        </w:rPr>
        <w:t xml:space="preserve"> - </w:t>
      </w:r>
      <w:r w:rsidR="00972359">
        <w:rPr>
          <w:rFonts w:ascii="Calibri" w:hAnsi="Calibri" w:cs="Calibri"/>
          <w:b/>
          <w:sz w:val="20"/>
          <w:szCs w:val="20"/>
        </w:rPr>
        <w:t>291</w:t>
      </w:r>
      <w:r w:rsidR="00D63CF9" w:rsidRPr="00D63CF9">
        <w:rPr>
          <w:rFonts w:ascii="Calibri" w:hAnsi="Calibri" w:cs="Calibri"/>
          <w:b/>
          <w:sz w:val="20"/>
          <w:szCs w:val="20"/>
        </w:rPr>
        <w:t xml:space="preserve"> m²</w:t>
      </w:r>
    </w:p>
    <w:p w:rsidR="00972359" w:rsidRDefault="00972359" w:rsidP="00972359">
      <w:pPr>
        <w:pStyle w:val="cc"/>
        <w:spacing w:before="0" w:beforeAutospacing="0" w:after="0" w:afterAutospacing="0" w:line="360" w:lineRule="auto"/>
        <w:jc w:val="both"/>
        <w:rPr>
          <w:rFonts w:ascii="Calibri" w:hAnsi="Calibri" w:cs="Calibri"/>
          <w:b/>
          <w:sz w:val="20"/>
          <w:szCs w:val="20"/>
        </w:rPr>
      </w:pPr>
      <w:r>
        <w:rPr>
          <w:rFonts w:ascii="Calibri" w:hAnsi="Calibri" w:cs="Calibri"/>
          <w:sz w:val="20"/>
          <w:szCs w:val="20"/>
        </w:rPr>
        <w:t xml:space="preserve">– autobusový záliv – celá konstrukce – </w:t>
      </w:r>
      <w:r>
        <w:rPr>
          <w:rFonts w:ascii="Calibri" w:hAnsi="Calibri" w:cs="Calibri"/>
          <w:b/>
          <w:sz w:val="20"/>
          <w:szCs w:val="20"/>
        </w:rPr>
        <w:t>14,5</w:t>
      </w:r>
      <w:r w:rsidRPr="00D63CF9">
        <w:rPr>
          <w:rFonts w:ascii="Calibri" w:hAnsi="Calibri" w:cs="Calibri"/>
          <w:b/>
          <w:sz w:val="20"/>
          <w:szCs w:val="20"/>
        </w:rPr>
        <w:t xml:space="preserve"> m²</w:t>
      </w:r>
    </w:p>
    <w:p w:rsidR="00972359" w:rsidRPr="00972359" w:rsidRDefault="00972359" w:rsidP="00972359">
      <w:pPr>
        <w:pStyle w:val="cc"/>
        <w:spacing w:before="0" w:beforeAutospacing="0" w:after="0" w:afterAutospacing="0" w:line="360" w:lineRule="auto"/>
        <w:jc w:val="both"/>
        <w:rPr>
          <w:rFonts w:ascii="Calibri" w:hAnsi="Calibri" w:cs="Calibri"/>
          <w:b/>
          <w:sz w:val="20"/>
          <w:szCs w:val="20"/>
        </w:rPr>
      </w:pPr>
      <w:r>
        <w:rPr>
          <w:rFonts w:ascii="Calibri" w:hAnsi="Calibri" w:cs="Calibri"/>
          <w:sz w:val="20"/>
          <w:szCs w:val="20"/>
        </w:rPr>
        <w:t>–</w:t>
      </w:r>
      <w:r w:rsidR="009874EA">
        <w:rPr>
          <w:rFonts w:ascii="Calibri" w:hAnsi="Calibri" w:cs="Calibri"/>
          <w:sz w:val="20"/>
          <w:szCs w:val="20"/>
        </w:rPr>
        <w:t xml:space="preserve"> podélné parkování</w:t>
      </w:r>
      <w:r>
        <w:rPr>
          <w:rFonts w:ascii="Calibri" w:hAnsi="Calibri" w:cs="Calibri"/>
          <w:sz w:val="20"/>
          <w:szCs w:val="20"/>
        </w:rPr>
        <w:t xml:space="preserve"> – dlažba – </w:t>
      </w:r>
      <w:r w:rsidR="00E864AA">
        <w:rPr>
          <w:rFonts w:ascii="Calibri" w:hAnsi="Calibri" w:cs="Calibri"/>
          <w:b/>
          <w:sz w:val="20"/>
          <w:szCs w:val="20"/>
        </w:rPr>
        <w:t>154</w:t>
      </w:r>
      <w:r>
        <w:rPr>
          <w:rFonts w:ascii="Calibri" w:hAnsi="Calibri" w:cs="Calibri"/>
          <w:b/>
          <w:sz w:val="20"/>
          <w:szCs w:val="20"/>
        </w:rPr>
        <w:t xml:space="preserve"> </w:t>
      </w:r>
      <w:r w:rsidRPr="00D63CF9">
        <w:rPr>
          <w:rFonts w:ascii="Calibri" w:hAnsi="Calibri" w:cs="Calibri"/>
          <w:b/>
          <w:sz w:val="20"/>
          <w:szCs w:val="20"/>
        </w:rPr>
        <w:t>m²</w:t>
      </w:r>
    </w:p>
    <w:p w:rsidR="00972359" w:rsidRPr="00972359" w:rsidRDefault="00972359" w:rsidP="00972359">
      <w:pPr>
        <w:pStyle w:val="cc"/>
        <w:spacing w:before="0" w:beforeAutospacing="0" w:after="0" w:afterAutospacing="0" w:line="360" w:lineRule="auto"/>
        <w:jc w:val="both"/>
        <w:rPr>
          <w:rFonts w:ascii="Calibri" w:hAnsi="Calibri" w:cs="Calibri"/>
          <w:b/>
          <w:sz w:val="20"/>
          <w:szCs w:val="20"/>
        </w:rPr>
      </w:pPr>
      <w:r>
        <w:rPr>
          <w:rFonts w:ascii="Calibri" w:hAnsi="Calibri" w:cs="Calibri"/>
          <w:sz w:val="20"/>
          <w:szCs w:val="20"/>
        </w:rPr>
        <w:t xml:space="preserve">– </w:t>
      </w:r>
      <w:proofErr w:type="gramStart"/>
      <w:r>
        <w:rPr>
          <w:rFonts w:ascii="Calibri" w:hAnsi="Calibri" w:cs="Calibri"/>
          <w:sz w:val="20"/>
          <w:szCs w:val="20"/>
        </w:rPr>
        <w:t xml:space="preserve">chodník – </w:t>
      </w:r>
      <w:r>
        <w:rPr>
          <w:rFonts w:ascii="Calibri" w:hAnsi="Calibri" w:cs="Calibri"/>
          <w:b/>
          <w:sz w:val="20"/>
          <w:szCs w:val="20"/>
        </w:rPr>
        <w:t xml:space="preserve"> 1173</w:t>
      </w:r>
      <w:proofErr w:type="gramEnd"/>
      <w:r>
        <w:rPr>
          <w:rFonts w:ascii="Calibri" w:hAnsi="Calibri" w:cs="Calibri"/>
          <w:b/>
          <w:sz w:val="20"/>
          <w:szCs w:val="20"/>
        </w:rPr>
        <w:t xml:space="preserve"> </w:t>
      </w:r>
      <w:r w:rsidRPr="00D63CF9">
        <w:rPr>
          <w:rFonts w:ascii="Calibri" w:hAnsi="Calibri" w:cs="Calibri"/>
          <w:b/>
          <w:sz w:val="20"/>
          <w:szCs w:val="20"/>
        </w:rPr>
        <w:t>m²</w:t>
      </w:r>
    </w:p>
    <w:p w:rsidR="00D63CF9" w:rsidRDefault="00B54A54" w:rsidP="00972359">
      <w:pPr>
        <w:pStyle w:val="cc"/>
        <w:spacing w:before="0" w:beforeAutospacing="0" w:after="0" w:afterAutospacing="0" w:line="360" w:lineRule="auto"/>
        <w:jc w:val="both"/>
        <w:rPr>
          <w:rFonts w:ascii="Calibri" w:hAnsi="Calibri" w:cs="Calibri"/>
          <w:sz w:val="20"/>
          <w:szCs w:val="20"/>
        </w:rPr>
      </w:pPr>
      <w:r>
        <w:rPr>
          <w:rFonts w:ascii="Calibri" w:hAnsi="Calibri" w:cs="Calibri"/>
          <w:sz w:val="20"/>
          <w:szCs w:val="20"/>
        </w:rPr>
        <w:t>–</w:t>
      </w:r>
      <w:r w:rsidR="00D63CF9">
        <w:rPr>
          <w:rFonts w:ascii="Calibri" w:hAnsi="Calibri" w:cs="Calibri"/>
          <w:sz w:val="20"/>
          <w:szCs w:val="20"/>
        </w:rPr>
        <w:t xml:space="preserve"> sjezdy</w:t>
      </w:r>
      <w:r>
        <w:rPr>
          <w:rFonts w:ascii="Calibri" w:hAnsi="Calibri" w:cs="Calibri"/>
          <w:sz w:val="20"/>
          <w:szCs w:val="20"/>
        </w:rPr>
        <w:t xml:space="preserve"> </w:t>
      </w:r>
      <w:r w:rsidR="00972359">
        <w:rPr>
          <w:rFonts w:ascii="Calibri" w:hAnsi="Calibri" w:cs="Calibri"/>
          <w:sz w:val="20"/>
          <w:szCs w:val="20"/>
        </w:rPr>
        <w:t>k soukromým parcelám</w:t>
      </w:r>
      <w:r w:rsidR="00BE59B5">
        <w:rPr>
          <w:rFonts w:ascii="Calibri" w:hAnsi="Calibri" w:cs="Calibri"/>
          <w:sz w:val="20"/>
          <w:szCs w:val="20"/>
        </w:rPr>
        <w:t xml:space="preserve"> </w:t>
      </w:r>
      <w:r w:rsidR="00972359">
        <w:rPr>
          <w:rFonts w:ascii="Calibri" w:hAnsi="Calibri" w:cs="Calibri"/>
          <w:sz w:val="20"/>
          <w:szCs w:val="20"/>
        </w:rPr>
        <w:t>–</w:t>
      </w:r>
      <w:r w:rsidR="00BE59B5">
        <w:rPr>
          <w:rFonts w:ascii="Calibri" w:hAnsi="Calibri" w:cs="Calibri"/>
          <w:sz w:val="20"/>
          <w:szCs w:val="20"/>
        </w:rPr>
        <w:t xml:space="preserve"> </w:t>
      </w:r>
      <w:r w:rsidR="00972359" w:rsidRPr="00972359">
        <w:rPr>
          <w:rFonts w:ascii="Calibri" w:hAnsi="Calibri" w:cs="Calibri"/>
          <w:b/>
          <w:sz w:val="20"/>
          <w:szCs w:val="20"/>
        </w:rPr>
        <w:t>177,5</w:t>
      </w:r>
      <w:r w:rsidR="00D63CF9" w:rsidRPr="00D63CF9">
        <w:rPr>
          <w:rFonts w:ascii="Calibri" w:hAnsi="Calibri" w:cs="Calibri"/>
          <w:b/>
          <w:sz w:val="20"/>
          <w:szCs w:val="20"/>
        </w:rPr>
        <w:t xml:space="preserve"> m²</w:t>
      </w:r>
    </w:p>
    <w:p w:rsidR="00972359" w:rsidRDefault="00972359" w:rsidP="00972359">
      <w:pPr>
        <w:pStyle w:val="cc"/>
        <w:spacing w:before="0" w:beforeAutospacing="0" w:after="0" w:afterAutospacing="0" w:line="360" w:lineRule="auto"/>
        <w:jc w:val="both"/>
        <w:rPr>
          <w:rFonts w:ascii="Calibri" w:hAnsi="Calibri" w:cs="Calibri"/>
          <w:b/>
          <w:sz w:val="20"/>
          <w:szCs w:val="20"/>
        </w:rPr>
      </w:pPr>
      <w:r>
        <w:rPr>
          <w:rFonts w:ascii="Calibri" w:hAnsi="Calibri" w:cs="Calibri"/>
          <w:sz w:val="20"/>
          <w:szCs w:val="20"/>
        </w:rPr>
        <w:t xml:space="preserve">– </w:t>
      </w:r>
      <w:r w:rsidR="009874EA">
        <w:rPr>
          <w:rFonts w:ascii="Calibri" w:hAnsi="Calibri" w:cs="Calibri"/>
          <w:sz w:val="20"/>
          <w:szCs w:val="20"/>
        </w:rPr>
        <w:t>nopová dlažba pro nevidomé</w:t>
      </w:r>
      <w:r>
        <w:rPr>
          <w:rFonts w:ascii="Calibri" w:hAnsi="Calibri" w:cs="Calibri"/>
          <w:sz w:val="20"/>
          <w:szCs w:val="20"/>
        </w:rPr>
        <w:t xml:space="preserve"> – </w:t>
      </w:r>
      <w:r w:rsidR="009874EA">
        <w:rPr>
          <w:rFonts w:ascii="Calibri" w:hAnsi="Calibri" w:cs="Calibri"/>
          <w:b/>
          <w:sz w:val="20"/>
          <w:szCs w:val="20"/>
        </w:rPr>
        <w:t>88,184</w:t>
      </w:r>
      <w:r w:rsidRPr="00D63CF9">
        <w:rPr>
          <w:rFonts w:ascii="Calibri" w:hAnsi="Calibri" w:cs="Calibri"/>
          <w:b/>
          <w:sz w:val="20"/>
          <w:szCs w:val="20"/>
        </w:rPr>
        <w:t xml:space="preserve"> m²</w:t>
      </w:r>
    </w:p>
    <w:p w:rsidR="009874EA" w:rsidRDefault="009874EA" w:rsidP="00972359">
      <w:pPr>
        <w:pStyle w:val="cc"/>
        <w:spacing w:before="0" w:beforeAutospacing="0" w:after="0" w:afterAutospacing="0" w:line="360" w:lineRule="auto"/>
        <w:jc w:val="both"/>
        <w:rPr>
          <w:rFonts w:ascii="Calibri" w:hAnsi="Calibri" w:cs="Calibri"/>
          <w:b/>
          <w:sz w:val="20"/>
          <w:szCs w:val="20"/>
        </w:rPr>
      </w:pPr>
      <w:r w:rsidRPr="009874EA">
        <w:rPr>
          <w:rFonts w:ascii="Calibri" w:hAnsi="Calibri" w:cs="Calibri"/>
          <w:sz w:val="20"/>
          <w:szCs w:val="20"/>
        </w:rPr>
        <w:t xml:space="preserve">- hrana chodníkové plochy podél zastávky (červená dlažba) </w:t>
      </w:r>
      <w:r>
        <w:rPr>
          <w:rFonts w:ascii="Calibri" w:hAnsi="Calibri" w:cs="Calibri"/>
          <w:sz w:val="20"/>
          <w:szCs w:val="20"/>
        </w:rPr>
        <w:t>–</w:t>
      </w:r>
      <w:r w:rsidRPr="009874EA">
        <w:rPr>
          <w:rFonts w:ascii="Calibri" w:hAnsi="Calibri" w:cs="Calibri"/>
          <w:sz w:val="20"/>
          <w:szCs w:val="20"/>
        </w:rPr>
        <w:t xml:space="preserve"> </w:t>
      </w:r>
      <w:r>
        <w:rPr>
          <w:rFonts w:ascii="Calibri" w:hAnsi="Calibri" w:cs="Calibri"/>
          <w:b/>
          <w:sz w:val="20"/>
          <w:szCs w:val="20"/>
        </w:rPr>
        <w:t>14,5</w:t>
      </w:r>
      <w:r w:rsidRPr="00D63CF9">
        <w:rPr>
          <w:rFonts w:ascii="Calibri" w:hAnsi="Calibri" w:cs="Calibri"/>
          <w:b/>
          <w:sz w:val="20"/>
          <w:szCs w:val="20"/>
        </w:rPr>
        <w:t xml:space="preserve"> m²</w:t>
      </w:r>
    </w:p>
    <w:p w:rsidR="006368A1" w:rsidRPr="009874EA" w:rsidRDefault="006368A1" w:rsidP="00972359">
      <w:pPr>
        <w:pStyle w:val="cc"/>
        <w:spacing w:before="0" w:beforeAutospacing="0" w:after="0" w:afterAutospacing="0" w:line="360" w:lineRule="auto"/>
        <w:jc w:val="both"/>
        <w:rPr>
          <w:rFonts w:ascii="Calibri" w:hAnsi="Calibri" w:cs="Calibri"/>
          <w:sz w:val="20"/>
          <w:szCs w:val="20"/>
        </w:rPr>
      </w:pPr>
    </w:p>
    <w:p w:rsidR="009874EA" w:rsidRPr="009874EA" w:rsidRDefault="009874EA" w:rsidP="00C41342">
      <w:pPr>
        <w:pStyle w:val="cc"/>
        <w:spacing w:before="0" w:beforeAutospacing="0" w:after="0" w:afterAutospacing="0" w:line="360" w:lineRule="auto"/>
        <w:jc w:val="both"/>
        <w:rPr>
          <w:rFonts w:ascii="Calibri" w:hAnsi="Calibri" w:cs="Arial"/>
          <w:b/>
          <w:bCs/>
          <w:color w:val="7F7F7F"/>
          <w:kern w:val="32"/>
          <w:sz w:val="20"/>
          <w:szCs w:val="28"/>
        </w:rPr>
      </w:pPr>
      <w:r>
        <w:rPr>
          <w:rFonts w:ascii="Calibri" w:hAnsi="Calibri" w:cs="Arial"/>
          <w:b/>
          <w:bCs/>
          <w:color w:val="7F7F7F"/>
          <w:kern w:val="32"/>
          <w:sz w:val="20"/>
          <w:szCs w:val="28"/>
        </w:rPr>
        <w:t>4. Vymezení zpevněných</w:t>
      </w:r>
      <w:r w:rsidRPr="00143546">
        <w:rPr>
          <w:rFonts w:ascii="Calibri" w:hAnsi="Calibri" w:cs="Arial"/>
          <w:b/>
          <w:bCs/>
          <w:color w:val="7F7F7F"/>
          <w:kern w:val="32"/>
          <w:sz w:val="20"/>
          <w:szCs w:val="28"/>
        </w:rPr>
        <w:t xml:space="preserve"> ploch:</w:t>
      </w:r>
    </w:p>
    <w:p w:rsidR="009874EA" w:rsidRDefault="009874EA" w:rsidP="00C41342">
      <w:pPr>
        <w:pStyle w:val="cc"/>
        <w:spacing w:before="0" w:beforeAutospacing="0" w:after="0" w:afterAutospacing="0" w:line="360" w:lineRule="auto"/>
        <w:jc w:val="both"/>
        <w:rPr>
          <w:rFonts w:ascii="Calibri" w:hAnsi="Calibri" w:cs="Calibri"/>
          <w:sz w:val="20"/>
          <w:szCs w:val="20"/>
        </w:rPr>
      </w:pPr>
      <w:r>
        <w:rPr>
          <w:rFonts w:ascii="Calibri" w:hAnsi="Calibri" w:cs="Calibri"/>
          <w:sz w:val="20"/>
          <w:szCs w:val="20"/>
        </w:rPr>
        <w:t xml:space="preserve">- obruba silniční – </w:t>
      </w:r>
      <w:r w:rsidRPr="009874EA">
        <w:rPr>
          <w:rFonts w:ascii="Calibri" w:hAnsi="Calibri" w:cs="Calibri"/>
          <w:b/>
          <w:sz w:val="20"/>
          <w:szCs w:val="20"/>
        </w:rPr>
        <w:t>1041 m</w:t>
      </w:r>
    </w:p>
    <w:p w:rsidR="00972359" w:rsidRDefault="009874EA" w:rsidP="00C41342">
      <w:pPr>
        <w:pStyle w:val="cc"/>
        <w:spacing w:before="0" w:beforeAutospacing="0" w:after="0" w:afterAutospacing="0" w:line="360" w:lineRule="auto"/>
        <w:jc w:val="both"/>
        <w:rPr>
          <w:rFonts w:ascii="Calibri" w:hAnsi="Calibri" w:cs="Calibri"/>
          <w:sz w:val="20"/>
          <w:szCs w:val="20"/>
        </w:rPr>
      </w:pPr>
      <w:r>
        <w:rPr>
          <w:rFonts w:ascii="Calibri" w:hAnsi="Calibri" w:cs="Calibri"/>
          <w:sz w:val="20"/>
          <w:szCs w:val="20"/>
        </w:rPr>
        <w:t xml:space="preserve">- obruba chodníková – </w:t>
      </w:r>
      <w:r w:rsidRPr="009874EA">
        <w:rPr>
          <w:rFonts w:ascii="Calibri" w:hAnsi="Calibri" w:cs="Calibri"/>
          <w:b/>
          <w:sz w:val="20"/>
          <w:szCs w:val="20"/>
        </w:rPr>
        <w:t>553 m</w:t>
      </w:r>
      <w:r>
        <w:rPr>
          <w:rFonts w:ascii="Calibri" w:hAnsi="Calibri" w:cs="Calibri"/>
          <w:sz w:val="20"/>
          <w:szCs w:val="20"/>
        </w:rPr>
        <w:t xml:space="preserve"> </w:t>
      </w:r>
    </w:p>
    <w:p w:rsidR="006368A1" w:rsidRDefault="006368A1" w:rsidP="00C41342">
      <w:pPr>
        <w:pStyle w:val="cc"/>
        <w:spacing w:before="0" w:beforeAutospacing="0" w:after="0" w:afterAutospacing="0" w:line="360" w:lineRule="auto"/>
        <w:jc w:val="both"/>
        <w:rPr>
          <w:rFonts w:ascii="Calibri" w:hAnsi="Calibri" w:cs="Calibri"/>
          <w:sz w:val="20"/>
          <w:szCs w:val="20"/>
        </w:rPr>
      </w:pPr>
    </w:p>
    <w:p w:rsidR="006368A1" w:rsidRDefault="006368A1" w:rsidP="006368A1">
      <w:pPr>
        <w:pStyle w:val="cc"/>
        <w:spacing w:before="0" w:beforeAutospacing="0" w:after="0" w:afterAutospacing="0" w:line="360" w:lineRule="auto"/>
        <w:jc w:val="both"/>
        <w:rPr>
          <w:rFonts w:ascii="Calibri" w:hAnsi="Calibri" w:cs="Arial"/>
          <w:b/>
          <w:bCs/>
          <w:color w:val="7F7F7F"/>
          <w:kern w:val="32"/>
          <w:sz w:val="20"/>
          <w:szCs w:val="28"/>
        </w:rPr>
      </w:pPr>
      <w:r>
        <w:rPr>
          <w:rFonts w:ascii="Calibri" w:hAnsi="Calibri" w:cs="Arial"/>
          <w:b/>
          <w:bCs/>
          <w:color w:val="7F7F7F"/>
          <w:kern w:val="32"/>
          <w:sz w:val="20"/>
          <w:szCs w:val="28"/>
        </w:rPr>
        <w:t>5. Odvodnění:</w:t>
      </w:r>
    </w:p>
    <w:p w:rsidR="006368A1" w:rsidRDefault="006368A1" w:rsidP="006368A1">
      <w:pPr>
        <w:pStyle w:val="cc"/>
        <w:spacing w:before="0" w:beforeAutospacing="0" w:after="0" w:afterAutospacing="0" w:line="360" w:lineRule="auto"/>
        <w:jc w:val="both"/>
        <w:rPr>
          <w:rFonts w:ascii="Calibri" w:hAnsi="Calibri" w:cs="Calibri"/>
          <w:sz w:val="20"/>
          <w:szCs w:val="20"/>
        </w:rPr>
      </w:pPr>
      <w:r>
        <w:rPr>
          <w:rFonts w:ascii="Calibri" w:hAnsi="Calibri" w:cs="Calibri"/>
          <w:sz w:val="20"/>
          <w:szCs w:val="20"/>
        </w:rPr>
        <w:t>- uliční vpust – 16</w:t>
      </w:r>
      <w:r w:rsidRPr="006368A1">
        <w:rPr>
          <w:rFonts w:ascii="Calibri" w:hAnsi="Calibri" w:cs="Calibri"/>
          <w:sz w:val="20"/>
          <w:szCs w:val="20"/>
        </w:rPr>
        <w:t xml:space="preserve"> kusů </w:t>
      </w:r>
    </w:p>
    <w:p w:rsidR="006368A1" w:rsidRDefault="006368A1" w:rsidP="006368A1">
      <w:pPr>
        <w:pStyle w:val="cc"/>
        <w:spacing w:before="0" w:beforeAutospacing="0" w:after="0" w:afterAutospacing="0" w:line="360" w:lineRule="auto"/>
        <w:jc w:val="both"/>
        <w:rPr>
          <w:rFonts w:ascii="Calibri" w:hAnsi="Calibri" w:cs="Calibri"/>
          <w:sz w:val="20"/>
          <w:szCs w:val="20"/>
        </w:rPr>
      </w:pPr>
      <w:r>
        <w:rPr>
          <w:rFonts w:ascii="Calibri" w:hAnsi="Calibri" w:cs="Calibri"/>
          <w:sz w:val="20"/>
          <w:szCs w:val="20"/>
        </w:rPr>
        <w:t>- vsak (systém košů) – 15</w:t>
      </w:r>
      <w:r w:rsidRPr="006368A1">
        <w:rPr>
          <w:rFonts w:ascii="Calibri" w:hAnsi="Calibri" w:cs="Calibri"/>
          <w:sz w:val="20"/>
          <w:szCs w:val="20"/>
        </w:rPr>
        <w:t xml:space="preserve"> kusů </w:t>
      </w:r>
    </w:p>
    <w:p w:rsidR="006368A1" w:rsidRDefault="006368A1" w:rsidP="006368A1">
      <w:pPr>
        <w:pStyle w:val="cc"/>
        <w:spacing w:before="0" w:beforeAutospacing="0" w:after="0" w:afterAutospacing="0" w:line="360" w:lineRule="auto"/>
        <w:jc w:val="both"/>
        <w:rPr>
          <w:rFonts w:ascii="Calibri" w:hAnsi="Calibri" w:cs="Calibri"/>
          <w:sz w:val="20"/>
          <w:szCs w:val="20"/>
        </w:rPr>
      </w:pPr>
      <w:r>
        <w:rPr>
          <w:rFonts w:ascii="Calibri" w:hAnsi="Calibri" w:cs="Calibri"/>
          <w:sz w:val="20"/>
          <w:szCs w:val="20"/>
        </w:rPr>
        <w:t xml:space="preserve">- PVC DN 200 – </w:t>
      </w:r>
      <w:r w:rsidRPr="006368A1">
        <w:rPr>
          <w:rFonts w:ascii="Calibri" w:hAnsi="Calibri" w:cs="Calibri"/>
          <w:b/>
          <w:sz w:val="20"/>
          <w:szCs w:val="20"/>
        </w:rPr>
        <w:t>70 m</w:t>
      </w:r>
    </w:p>
    <w:p w:rsidR="004B0D89" w:rsidRPr="000C316E" w:rsidRDefault="006368A1" w:rsidP="008E4113">
      <w:pPr>
        <w:pStyle w:val="NormlnIMP"/>
        <w:tabs>
          <w:tab w:val="clear" w:pos="5672"/>
          <w:tab w:val="right" w:pos="5670"/>
        </w:tabs>
        <w:jc w:val="both"/>
        <w:rPr>
          <w:rFonts w:ascii="Calibri" w:hAnsi="Calibri" w:cs="Arial"/>
          <w:b/>
          <w:bCs/>
          <w:color w:val="7F7F7F"/>
          <w:kern w:val="32"/>
          <w:sz w:val="20"/>
          <w:szCs w:val="28"/>
        </w:rPr>
      </w:pPr>
      <w:r>
        <w:rPr>
          <w:rFonts w:ascii="Calibri" w:hAnsi="Calibri" w:cs="Arial"/>
          <w:b/>
          <w:bCs/>
          <w:color w:val="7F7F7F"/>
          <w:kern w:val="32"/>
          <w:sz w:val="20"/>
          <w:szCs w:val="28"/>
        </w:rPr>
        <w:t>6</w:t>
      </w:r>
      <w:r w:rsidR="004B0D89" w:rsidRPr="000C316E">
        <w:rPr>
          <w:rFonts w:ascii="Calibri" w:hAnsi="Calibri" w:cs="Arial"/>
          <w:b/>
          <w:bCs/>
          <w:color w:val="7F7F7F"/>
          <w:kern w:val="32"/>
          <w:sz w:val="20"/>
          <w:szCs w:val="28"/>
        </w:rPr>
        <w:t xml:space="preserve">. </w:t>
      </w:r>
      <w:r w:rsidR="004B0D89">
        <w:rPr>
          <w:rFonts w:ascii="Calibri" w:hAnsi="Calibri" w:cs="Arial"/>
          <w:b/>
          <w:bCs/>
          <w:color w:val="7F7F7F"/>
          <w:kern w:val="32"/>
          <w:sz w:val="20"/>
          <w:szCs w:val="28"/>
        </w:rPr>
        <w:t>Nová výsadba</w:t>
      </w:r>
      <w:r w:rsidR="004B0D89" w:rsidRPr="000C316E">
        <w:rPr>
          <w:rFonts w:ascii="Calibri" w:hAnsi="Calibri" w:cs="Arial"/>
          <w:b/>
          <w:bCs/>
          <w:color w:val="7F7F7F"/>
          <w:kern w:val="32"/>
          <w:sz w:val="20"/>
          <w:szCs w:val="28"/>
        </w:rPr>
        <w:t>:</w:t>
      </w:r>
    </w:p>
    <w:p w:rsidR="004B0D89" w:rsidRPr="008E4660" w:rsidRDefault="006368A1" w:rsidP="00CF6DD9">
      <w:pPr>
        <w:spacing w:line="360" w:lineRule="auto"/>
        <w:jc w:val="both"/>
        <w:rPr>
          <w:rFonts w:ascii="Calibri" w:hAnsi="Calibri" w:cs="Calibri"/>
        </w:rPr>
      </w:pPr>
      <w:r>
        <w:rPr>
          <w:rFonts w:ascii="Calibri" w:hAnsi="Calibri" w:cs="Calibri"/>
        </w:rPr>
        <w:t xml:space="preserve">- úprava terénu + osetí travním semenem – </w:t>
      </w:r>
      <w:r>
        <w:rPr>
          <w:rFonts w:ascii="Calibri" w:hAnsi="Calibri" w:cs="Calibri"/>
          <w:b/>
        </w:rPr>
        <w:t>164</w:t>
      </w:r>
      <w:r w:rsidRPr="00D63CF9">
        <w:rPr>
          <w:rFonts w:ascii="Calibri" w:hAnsi="Calibri" w:cs="Calibri"/>
          <w:b/>
        </w:rPr>
        <w:t xml:space="preserve"> m²</w:t>
      </w:r>
      <w:r>
        <w:rPr>
          <w:rFonts w:ascii="Calibri" w:hAnsi="Calibri" w:cs="Calibri"/>
        </w:rPr>
        <w:t xml:space="preserve"> </w:t>
      </w:r>
    </w:p>
    <w:p w:rsidR="004B0D89" w:rsidRDefault="004B0D89" w:rsidP="00CF6DD9">
      <w:pPr>
        <w:spacing w:line="360" w:lineRule="auto"/>
        <w:jc w:val="both"/>
        <w:rPr>
          <w:rFonts w:ascii="Calibri" w:hAnsi="Calibri"/>
        </w:rPr>
      </w:pPr>
    </w:p>
    <w:p w:rsidR="004B0D89" w:rsidRPr="00CE0190" w:rsidRDefault="004B0D89" w:rsidP="00B54766">
      <w:pPr>
        <w:pStyle w:val="NormlnIMP"/>
        <w:jc w:val="both"/>
        <w:rPr>
          <w:rFonts w:ascii="Calibri" w:hAnsi="Calibri" w:cs="Arial"/>
          <w:b/>
          <w:bCs/>
          <w:color w:val="7F7F7F"/>
          <w:kern w:val="32"/>
          <w:sz w:val="20"/>
          <w:szCs w:val="28"/>
        </w:rPr>
      </w:pPr>
      <w:r>
        <w:rPr>
          <w:rFonts w:ascii="Calibri" w:hAnsi="Calibri" w:cs="Arial"/>
          <w:b/>
          <w:bCs/>
          <w:color w:val="7F7F7F"/>
          <w:kern w:val="32"/>
          <w:sz w:val="20"/>
          <w:szCs w:val="28"/>
        </w:rPr>
        <w:t xml:space="preserve">       </w:t>
      </w:r>
      <w:r w:rsidRPr="00CE0190">
        <w:rPr>
          <w:rFonts w:ascii="Calibri" w:hAnsi="Calibri" w:cs="Arial"/>
          <w:b/>
          <w:bCs/>
          <w:color w:val="7F7F7F"/>
          <w:kern w:val="32"/>
          <w:sz w:val="20"/>
          <w:szCs w:val="28"/>
        </w:rPr>
        <w:t>5. Ochránění stávajících inženýrských sítí:</w:t>
      </w:r>
    </w:p>
    <w:p w:rsidR="004B0D89" w:rsidRDefault="00664B62" w:rsidP="00C22A25">
      <w:pPr>
        <w:spacing w:line="360" w:lineRule="auto"/>
        <w:jc w:val="both"/>
        <w:rPr>
          <w:rFonts w:ascii="Calibri" w:hAnsi="Calibri" w:cs="Calibri"/>
        </w:rPr>
      </w:pPr>
      <w:r>
        <w:rPr>
          <w:rFonts w:ascii="Calibri" w:hAnsi="Calibri" w:cs="Calibri"/>
        </w:rPr>
        <w:t>Stávající sítě, které budou pod nově pojížděným povrchem, budou umístěny do</w:t>
      </w:r>
      <w:r w:rsidR="00F35474">
        <w:rPr>
          <w:rFonts w:ascii="Calibri" w:hAnsi="Calibri" w:cs="Calibri"/>
        </w:rPr>
        <w:t xml:space="preserve"> podélně půlených</w:t>
      </w:r>
      <w:r>
        <w:rPr>
          <w:rFonts w:ascii="Calibri" w:hAnsi="Calibri" w:cs="Calibri"/>
        </w:rPr>
        <w:t xml:space="preserve"> </w:t>
      </w:r>
      <w:r w:rsidR="00611930">
        <w:rPr>
          <w:rFonts w:ascii="Calibri" w:hAnsi="Calibri" w:cs="Calibri"/>
        </w:rPr>
        <w:t xml:space="preserve">PVC </w:t>
      </w:r>
      <w:r>
        <w:rPr>
          <w:rFonts w:ascii="Calibri" w:hAnsi="Calibri" w:cs="Calibri"/>
        </w:rPr>
        <w:t>chrániček</w:t>
      </w:r>
      <w:r w:rsidR="00611930">
        <w:rPr>
          <w:rFonts w:ascii="Calibri" w:hAnsi="Calibri" w:cs="Calibri"/>
        </w:rPr>
        <w:t xml:space="preserve"> DN100</w:t>
      </w:r>
      <w:r w:rsidR="00F35474">
        <w:rPr>
          <w:rFonts w:ascii="Calibri" w:hAnsi="Calibri" w:cs="Calibri"/>
        </w:rPr>
        <w:t>, které budou obetonovány</w:t>
      </w:r>
      <w:r>
        <w:rPr>
          <w:rFonts w:ascii="Calibri" w:hAnsi="Calibri" w:cs="Calibri"/>
        </w:rPr>
        <w:t>. Týká se to inženýrských sítí:</w:t>
      </w:r>
    </w:p>
    <w:p w:rsidR="00664B62" w:rsidRDefault="00664B62" w:rsidP="00C22A25">
      <w:pPr>
        <w:spacing w:line="360" w:lineRule="auto"/>
        <w:jc w:val="both"/>
        <w:rPr>
          <w:rFonts w:ascii="Calibri" w:hAnsi="Calibri" w:cs="Calibri"/>
        </w:rPr>
      </w:pPr>
      <w:r>
        <w:rPr>
          <w:rFonts w:ascii="Calibri" w:hAnsi="Calibri" w:cs="Calibri"/>
        </w:rPr>
        <w:lastRenderedPageBreak/>
        <w:tab/>
        <w:t>- podzemní vedení NN ve správě ČEZ</w:t>
      </w:r>
    </w:p>
    <w:p w:rsidR="00664B62" w:rsidRDefault="00664B62" w:rsidP="00C22A25">
      <w:pPr>
        <w:spacing w:line="360" w:lineRule="auto"/>
        <w:jc w:val="both"/>
        <w:rPr>
          <w:rFonts w:ascii="Calibri" w:hAnsi="Calibri" w:cs="Calibri"/>
        </w:rPr>
      </w:pPr>
      <w:r>
        <w:rPr>
          <w:rFonts w:ascii="Calibri" w:hAnsi="Calibri" w:cs="Calibri"/>
        </w:rPr>
        <w:tab/>
        <w:t xml:space="preserve">- </w:t>
      </w:r>
      <w:r w:rsidR="00B02589">
        <w:rPr>
          <w:rFonts w:ascii="Calibri" w:hAnsi="Calibri" w:cs="Calibri"/>
        </w:rPr>
        <w:t xml:space="preserve">Veřejné osvětlení ve správě města </w:t>
      </w:r>
      <w:r w:rsidR="006368A1">
        <w:rPr>
          <w:rFonts w:ascii="Calibri" w:hAnsi="Calibri" w:cs="Calibri"/>
        </w:rPr>
        <w:t>Ústí nad Labem</w:t>
      </w:r>
    </w:p>
    <w:p w:rsidR="00B02589" w:rsidRDefault="00B02589" w:rsidP="00C22A25">
      <w:pPr>
        <w:spacing w:line="360" w:lineRule="auto"/>
        <w:jc w:val="both"/>
        <w:rPr>
          <w:rFonts w:ascii="Calibri" w:hAnsi="Calibri" w:cs="Calibri"/>
        </w:rPr>
      </w:pPr>
      <w:r>
        <w:rPr>
          <w:rFonts w:ascii="Calibri" w:hAnsi="Calibri" w:cs="Calibri"/>
        </w:rPr>
        <w:tab/>
        <w:t xml:space="preserve">- Telekomunikační infrastruktura </w:t>
      </w:r>
      <w:r w:rsidR="008A0B7B">
        <w:rPr>
          <w:rFonts w:ascii="Calibri" w:hAnsi="Calibri" w:cs="Calibri"/>
        </w:rPr>
        <w:t xml:space="preserve">sdělovací a </w:t>
      </w:r>
      <w:r>
        <w:rPr>
          <w:rFonts w:ascii="Calibri" w:hAnsi="Calibri" w:cs="Calibri"/>
        </w:rPr>
        <w:t>NN ve správě CETIN</w:t>
      </w:r>
    </w:p>
    <w:p w:rsidR="006368A1" w:rsidRDefault="006368A1" w:rsidP="00C22A25">
      <w:pPr>
        <w:spacing w:line="360" w:lineRule="auto"/>
        <w:jc w:val="both"/>
        <w:rPr>
          <w:rFonts w:ascii="Calibri" w:hAnsi="Calibri" w:cs="Calibri"/>
        </w:rPr>
      </w:pPr>
    </w:p>
    <w:p w:rsidR="00522096" w:rsidRPr="00CE0190" w:rsidRDefault="00522096" w:rsidP="00522096">
      <w:pPr>
        <w:pStyle w:val="NormlnIMP"/>
        <w:jc w:val="both"/>
        <w:rPr>
          <w:rFonts w:ascii="Calibri" w:hAnsi="Calibri" w:cs="Arial"/>
          <w:b/>
          <w:bCs/>
          <w:color w:val="7F7F7F"/>
          <w:kern w:val="32"/>
          <w:sz w:val="20"/>
          <w:szCs w:val="28"/>
        </w:rPr>
      </w:pPr>
      <w:r>
        <w:rPr>
          <w:rFonts w:ascii="Calibri" w:hAnsi="Calibri" w:cs="Arial"/>
          <w:b/>
          <w:bCs/>
          <w:color w:val="7F7F7F"/>
          <w:kern w:val="32"/>
          <w:sz w:val="20"/>
          <w:szCs w:val="28"/>
        </w:rPr>
        <w:t xml:space="preserve">       6</w:t>
      </w:r>
      <w:r w:rsidRPr="00CE0190">
        <w:rPr>
          <w:rFonts w:ascii="Calibri" w:hAnsi="Calibri" w:cs="Arial"/>
          <w:b/>
          <w:bCs/>
          <w:color w:val="7F7F7F"/>
          <w:kern w:val="32"/>
          <w:sz w:val="20"/>
          <w:szCs w:val="28"/>
        </w:rPr>
        <w:t xml:space="preserve">. </w:t>
      </w:r>
      <w:r w:rsidR="00654B40">
        <w:rPr>
          <w:rFonts w:ascii="Calibri" w:hAnsi="Calibri" w:cs="Arial"/>
          <w:b/>
          <w:bCs/>
          <w:color w:val="7F7F7F"/>
          <w:kern w:val="32"/>
          <w:sz w:val="20"/>
          <w:szCs w:val="28"/>
        </w:rPr>
        <w:t>Městský mobiliář</w:t>
      </w:r>
      <w:r w:rsidRPr="00CE0190">
        <w:rPr>
          <w:rFonts w:ascii="Calibri" w:hAnsi="Calibri" w:cs="Arial"/>
          <w:b/>
          <w:bCs/>
          <w:color w:val="7F7F7F"/>
          <w:kern w:val="32"/>
          <w:sz w:val="20"/>
          <w:szCs w:val="28"/>
        </w:rPr>
        <w:t>:</w:t>
      </w:r>
    </w:p>
    <w:p w:rsidR="00B02589" w:rsidRDefault="00522096" w:rsidP="00C22A25">
      <w:pPr>
        <w:spacing w:line="360" w:lineRule="auto"/>
        <w:jc w:val="both"/>
        <w:rPr>
          <w:rFonts w:ascii="Calibri" w:hAnsi="Calibri" w:cs="Calibri"/>
        </w:rPr>
      </w:pPr>
      <w:r>
        <w:rPr>
          <w:rFonts w:ascii="Calibri" w:hAnsi="Calibri" w:cs="Calibri"/>
        </w:rPr>
        <w:t xml:space="preserve">Na </w:t>
      </w:r>
      <w:r w:rsidR="006368A1">
        <w:rPr>
          <w:rFonts w:ascii="Calibri" w:hAnsi="Calibri" w:cs="Calibri"/>
        </w:rPr>
        <w:t xml:space="preserve">2 </w:t>
      </w:r>
      <w:r>
        <w:rPr>
          <w:rFonts w:ascii="Calibri" w:hAnsi="Calibri" w:cs="Calibri"/>
        </w:rPr>
        <w:t>autobusov</w:t>
      </w:r>
      <w:r w:rsidR="006368A1">
        <w:rPr>
          <w:rFonts w:ascii="Calibri" w:hAnsi="Calibri" w:cs="Calibri"/>
        </w:rPr>
        <w:t>ých zastávkách</w:t>
      </w:r>
      <w:r>
        <w:rPr>
          <w:rFonts w:ascii="Calibri" w:hAnsi="Calibri" w:cs="Calibri"/>
        </w:rPr>
        <w:t xml:space="preserve"> </w:t>
      </w:r>
      <w:r w:rsidR="006368A1">
        <w:rPr>
          <w:rFonts w:ascii="Calibri" w:hAnsi="Calibri" w:cs="Calibri"/>
        </w:rPr>
        <w:t>budou</w:t>
      </w:r>
      <w:r>
        <w:rPr>
          <w:rFonts w:ascii="Calibri" w:hAnsi="Calibri" w:cs="Calibri"/>
        </w:rPr>
        <w:t xml:space="preserve"> osazen</w:t>
      </w:r>
      <w:r w:rsidR="006368A1">
        <w:rPr>
          <w:rFonts w:ascii="Calibri" w:hAnsi="Calibri" w:cs="Calibri"/>
        </w:rPr>
        <w:t>y přístřeš</w:t>
      </w:r>
      <w:r>
        <w:rPr>
          <w:rFonts w:ascii="Calibri" w:hAnsi="Calibri" w:cs="Calibri"/>
        </w:rPr>
        <w:t>k</w:t>
      </w:r>
      <w:r w:rsidR="006368A1">
        <w:rPr>
          <w:rFonts w:ascii="Calibri" w:hAnsi="Calibri" w:cs="Calibri"/>
        </w:rPr>
        <w:t>y</w:t>
      </w:r>
      <w:r>
        <w:rPr>
          <w:rFonts w:ascii="Calibri" w:hAnsi="Calibri" w:cs="Calibri"/>
        </w:rPr>
        <w:t xml:space="preserve"> </w:t>
      </w:r>
      <w:r w:rsidR="006368A1">
        <w:rPr>
          <w:rFonts w:ascii="Calibri" w:hAnsi="Calibri" w:cs="Calibri"/>
        </w:rPr>
        <w:t>2000x4</w:t>
      </w:r>
      <w:r>
        <w:rPr>
          <w:rFonts w:ascii="Calibri" w:hAnsi="Calibri" w:cs="Calibri"/>
        </w:rPr>
        <w:t>000mm s bočními stěnami a sedačkou. Bude se jednat o ocelovou konstrukci, stěny a střecha z polykarbonátu.</w:t>
      </w:r>
    </w:p>
    <w:p w:rsidR="004B0D89" w:rsidRPr="00BC29B1" w:rsidRDefault="004B0D89" w:rsidP="00BC29B1">
      <w:pPr>
        <w:pStyle w:val="Nadpis1"/>
        <w:numPr>
          <w:ilvl w:val="0"/>
          <w:numId w:val="0"/>
        </w:numPr>
        <w:rPr>
          <w:rFonts w:asciiTheme="minorHAnsi" w:hAnsiTheme="minorHAnsi" w:cstheme="minorHAnsi"/>
        </w:rPr>
      </w:pPr>
      <w:bookmarkStart w:id="70" w:name="_Toc527531565"/>
      <w:r w:rsidRPr="00BC29B1">
        <w:rPr>
          <w:rFonts w:asciiTheme="minorHAnsi" w:hAnsiTheme="minorHAnsi" w:cstheme="minorHAnsi"/>
        </w:rPr>
        <w:t>F) REŽIM POVRCHOVÝCH A PODZEMNÍCH VOD, ZÁSADY ODVODNĚNÍ, OCHRANA PODZEMNÍCH VOD</w:t>
      </w:r>
      <w:bookmarkEnd w:id="70"/>
    </w:p>
    <w:p w:rsidR="004B0D89" w:rsidRDefault="004B0D89" w:rsidP="00654B40">
      <w:pPr>
        <w:pStyle w:val="cc"/>
        <w:spacing w:before="0" w:beforeAutospacing="0" w:after="0" w:afterAutospacing="0" w:line="360" w:lineRule="auto"/>
        <w:jc w:val="both"/>
        <w:rPr>
          <w:rFonts w:ascii="Calibri" w:hAnsi="Calibri" w:cs="Tahoma"/>
          <w:sz w:val="20"/>
          <w:szCs w:val="20"/>
        </w:rPr>
      </w:pPr>
      <w:r w:rsidRPr="00AC32E0">
        <w:rPr>
          <w:rFonts w:ascii="Calibri" w:hAnsi="Calibri" w:cs="Tahoma"/>
          <w:sz w:val="20"/>
          <w:szCs w:val="20"/>
        </w:rPr>
        <w:t xml:space="preserve">Navrhovaná stavba bude budována s vědomím nutnosti ochrany podzemních a povrchových vod, čemuž odpovídá stavební řešení. Látky nebezpečné vodám budou používány v nejnutnějším omezeném rozsahu a bude zaručeno, že i při případné drobné havárii nedojde k jejich úniku do kanalizace.  Na staveništi se nenachází a ani v minulosti nenacházel žádný využitelný podzemní vodní zdroj. </w:t>
      </w:r>
    </w:p>
    <w:p w:rsidR="00654B40" w:rsidRDefault="004B0D89" w:rsidP="00654B40">
      <w:pPr>
        <w:spacing w:line="360" w:lineRule="auto"/>
        <w:jc w:val="both"/>
        <w:rPr>
          <w:rFonts w:asciiTheme="minorHAnsi" w:hAnsiTheme="minorHAnsi" w:cstheme="minorHAnsi"/>
        </w:rPr>
      </w:pPr>
      <w:r w:rsidRPr="0086251B">
        <w:rPr>
          <w:rFonts w:ascii="Calibri" w:hAnsi="Calibri"/>
        </w:rPr>
        <w:t>Dešťové vody z</w:t>
      </w:r>
      <w:r w:rsidR="00B02589">
        <w:rPr>
          <w:rFonts w:ascii="Calibri" w:hAnsi="Calibri"/>
        </w:rPr>
        <w:t> </w:t>
      </w:r>
      <w:r w:rsidRPr="0086251B">
        <w:rPr>
          <w:rFonts w:ascii="Calibri" w:hAnsi="Calibri"/>
        </w:rPr>
        <w:t>povrchu</w:t>
      </w:r>
      <w:r w:rsidR="00B02589">
        <w:rPr>
          <w:rFonts w:ascii="Calibri" w:hAnsi="Calibri"/>
        </w:rPr>
        <w:t xml:space="preserve"> komunikace a chodníků budou příčným a podélným svahem sváděny do</w:t>
      </w:r>
      <w:r w:rsidR="00F93E5A">
        <w:rPr>
          <w:rFonts w:ascii="Calibri" w:hAnsi="Calibri"/>
        </w:rPr>
        <w:t xml:space="preserve"> nových uličních</w:t>
      </w:r>
      <w:r w:rsidR="00B02589">
        <w:rPr>
          <w:rFonts w:ascii="Calibri" w:hAnsi="Calibri"/>
        </w:rPr>
        <w:t xml:space="preserve"> vpustí</w:t>
      </w:r>
      <w:r w:rsidR="00CC3217">
        <w:rPr>
          <w:rFonts w:ascii="Calibri" w:hAnsi="Calibri"/>
        </w:rPr>
        <w:t xml:space="preserve"> </w:t>
      </w:r>
      <w:r w:rsidR="00654B40" w:rsidRPr="00EE1054">
        <w:rPr>
          <w:rFonts w:asciiTheme="minorHAnsi" w:hAnsiTheme="minorHAnsi" w:cstheme="minorHAnsi"/>
        </w:rPr>
        <w:t>a dál svedeny do vsaků. Bude použit systém 5 propojených umělohmotných vsakovacích tunelů s celkovým objemem 3000 l uložených pod chodníkovou plochou</w:t>
      </w:r>
      <w:r w:rsidR="00654B40">
        <w:rPr>
          <w:rFonts w:asciiTheme="minorHAnsi" w:hAnsiTheme="minorHAnsi" w:cstheme="minorHAnsi"/>
        </w:rPr>
        <w:t xml:space="preserve"> nebo z důvodu výskytu inženýrských sítí pod konstrukcí chodníku uloženy na protilehlé straně komunikace v pásu zeleně. Uložení na protilehlé straně komunikace si vyžádá překop komunikace z důvodu propojení uliční vpusti a vsakovacího tunelu. </w:t>
      </w:r>
      <w:r w:rsidR="00654B40" w:rsidRPr="00EE1054">
        <w:rPr>
          <w:rFonts w:asciiTheme="minorHAnsi" w:hAnsiTheme="minorHAnsi" w:cstheme="minorHAnsi"/>
        </w:rPr>
        <w:t xml:space="preserve">  </w:t>
      </w:r>
    </w:p>
    <w:p w:rsidR="001277C7" w:rsidRDefault="001277C7" w:rsidP="00B46B4B">
      <w:pPr>
        <w:pStyle w:val="cc"/>
        <w:spacing w:before="0" w:beforeAutospacing="0" w:after="0" w:afterAutospacing="0" w:line="360" w:lineRule="auto"/>
        <w:jc w:val="both"/>
        <w:rPr>
          <w:rFonts w:ascii="Calibri" w:hAnsi="Calibri" w:cs="Tahoma"/>
          <w:sz w:val="20"/>
          <w:szCs w:val="20"/>
        </w:rPr>
      </w:pPr>
    </w:p>
    <w:p w:rsidR="001277C7" w:rsidRPr="001277C7" w:rsidRDefault="001277C7" w:rsidP="001277C7">
      <w:pPr>
        <w:rPr>
          <w:rFonts w:asciiTheme="minorHAnsi" w:hAnsiTheme="minorHAnsi" w:cstheme="minorHAnsi"/>
          <w:b/>
        </w:rPr>
      </w:pPr>
      <w:r w:rsidRPr="001277C7">
        <w:rPr>
          <w:rFonts w:asciiTheme="minorHAnsi" w:hAnsiTheme="minorHAnsi" w:cstheme="minorHAnsi"/>
          <w:b/>
        </w:rPr>
        <w:t>Posouzení odvodnění komunikace, chodníků, parkovacích stání.</w:t>
      </w:r>
    </w:p>
    <w:p w:rsidR="001277C7" w:rsidRPr="001277C7" w:rsidRDefault="001277C7" w:rsidP="00B46B4B">
      <w:pPr>
        <w:pStyle w:val="cc"/>
        <w:spacing w:before="0" w:beforeAutospacing="0" w:after="0" w:afterAutospacing="0" w:line="360" w:lineRule="auto"/>
        <w:jc w:val="both"/>
        <w:rPr>
          <w:rFonts w:asciiTheme="minorHAnsi" w:hAnsiTheme="minorHAnsi" w:cstheme="minorHAnsi"/>
          <w:sz w:val="20"/>
          <w:szCs w:val="20"/>
        </w:rPr>
      </w:pPr>
    </w:p>
    <w:p w:rsidR="00654B40" w:rsidRPr="009A45F6" w:rsidRDefault="00654B40" w:rsidP="00654B40">
      <w:pPr>
        <w:rPr>
          <w:rFonts w:asciiTheme="minorHAnsi" w:hAnsiTheme="minorHAnsi" w:cstheme="minorHAnsi"/>
          <w:b/>
        </w:rPr>
      </w:pPr>
      <w:r w:rsidRPr="009A45F6">
        <w:rPr>
          <w:rFonts w:asciiTheme="minorHAnsi" w:hAnsiTheme="minorHAnsi" w:cstheme="minorHAnsi"/>
          <w:b/>
        </w:rPr>
        <w:t xml:space="preserve">Akumulační objem vsakovací rýhy </w:t>
      </w:r>
      <w:proofErr w:type="spellStart"/>
      <w:r w:rsidRPr="009A45F6">
        <w:rPr>
          <w:rFonts w:asciiTheme="minorHAnsi" w:hAnsiTheme="minorHAnsi" w:cstheme="minorHAnsi"/>
          <w:b/>
        </w:rPr>
        <w:t>V</w:t>
      </w:r>
      <w:r w:rsidRPr="009A45F6">
        <w:rPr>
          <w:rFonts w:asciiTheme="minorHAnsi" w:hAnsiTheme="minorHAnsi" w:cstheme="minorHAnsi"/>
          <w:b/>
          <w:vertAlign w:val="subscript"/>
        </w:rPr>
        <w:t>celk</w:t>
      </w:r>
      <w:proofErr w:type="spellEnd"/>
      <w:r w:rsidRPr="009A45F6">
        <w:rPr>
          <w:rFonts w:asciiTheme="minorHAnsi" w:hAnsiTheme="minorHAnsi" w:cstheme="minorHAnsi"/>
          <w:b/>
        </w:rPr>
        <w:t xml:space="preserve"> se stanoví podle vztahu:</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V</w:t>
      </w:r>
      <w:r w:rsidRPr="00E30F38">
        <w:rPr>
          <w:rFonts w:asciiTheme="minorHAnsi" w:hAnsiTheme="minorHAnsi" w:cstheme="minorHAnsi"/>
          <w:vertAlign w:val="subscript"/>
        </w:rPr>
        <w:t>vz</w:t>
      </w:r>
      <w:proofErr w:type="spellEnd"/>
      <w:r w:rsidRPr="00E30F38">
        <w:rPr>
          <w:rFonts w:asciiTheme="minorHAnsi" w:hAnsiTheme="minorHAnsi" w:cstheme="minorHAnsi"/>
        </w:rPr>
        <w:t xml:space="preserve">  = </w:t>
      </w:r>
      <w:proofErr w:type="spellStart"/>
      <w:r w:rsidRPr="00E30F38">
        <w:rPr>
          <w:rFonts w:asciiTheme="minorHAnsi" w:hAnsiTheme="minorHAnsi" w:cstheme="minorHAnsi"/>
        </w:rPr>
        <w:t>hd</w:t>
      </w:r>
      <w:proofErr w:type="spellEnd"/>
      <w:r w:rsidRPr="00E30F38">
        <w:rPr>
          <w:rFonts w:asciiTheme="minorHAnsi" w:hAnsiTheme="minorHAnsi" w:cstheme="minorHAnsi"/>
        </w:rPr>
        <w:t xml:space="preserve">/1000 . </w:t>
      </w:r>
      <w:proofErr w:type="spellStart"/>
      <w:r w:rsidRPr="00E30F38">
        <w:rPr>
          <w:rFonts w:asciiTheme="minorHAnsi" w:hAnsiTheme="minorHAnsi" w:cstheme="minorHAnsi"/>
        </w:rPr>
        <w:t>A</w:t>
      </w:r>
      <w:r w:rsidRPr="00E30F38">
        <w:rPr>
          <w:rFonts w:asciiTheme="minorHAnsi" w:hAnsiTheme="minorHAnsi" w:cstheme="minorHAnsi"/>
          <w:vertAlign w:val="subscript"/>
        </w:rPr>
        <w:t>red</w:t>
      </w:r>
      <w:proofErr w:type="spellEnd"/>
      <w:r w:rsidRPr="00E30F38">
        <w:rPr>
          <w:rFonts w:asciiTheme="minorHAnsi" w:hAnsiTheme="minorHAnsi" w:cstheme="minorHAnsi"/>
        </w:rPr>
        <w:t xml:space="preserve"> -1/f . </w:t>
      </w:r>
      <w:proofErr w:type="spellStart"/>
      <w:r w:rsidRPr="00E30F38">
        <w:rPr>
          <w:rFonts w:asciiTheme="minorHAnsi" w:hAnsiTheme="minorHAnsi" w:cstheme="minorHAnsi"/>
        </w:rPr>
        <w:t>k</w:t>
      </w:r>
      <w:r w:rsidRPr="00E30F38">
        <w:rPr>
          <w:rFonts w:asciiTheme="minorHAnsi" w:hAnsiTheme="minorHAnsi" w:cstheme="minorHAnsi"/>
          <w:vertAlign w:val="subscript"/>
        </w:rPr>
        <w:t>v</w:t>
      </w:r>
      <w:proofErr w:type="spellEnd"/>
      <w:r w:rsidRPr="00E30F38">
        <w:rPr>
          <w:rFonts w:asciiTheme="minorHAnsi" w:hAnsiTheme="minorHAnsi" w:cstheme="minorHAnsi"/>
        </w:rPr>
        <w:t xml:space="preserve">. </w:t>
      </w:r>
      <w:proofErr w:type="spellStart"/>
      <w:r w:rsidRPr="00E30F38">
        <w:rPr>
          <w:rFonts w:asciiTheme="minorHAnsi" w:hAnsiTheme="minorHAnsi" w:cstheme="minorHAnsi"/>
        </w:rPr>
        <w:t>A</w:t>
      </w:r>
      <w:r w:rsidRPr="00E30F38">
        <w:rPr>
          <w:rFonts w:asciiTheme="minorHAnsi" w:hAnsiTheme="minorHAnsi" w:cstheme="minorHAnsi"/>
          <w:vertAlign w:val="subscript"/>
        </w:rPr>
        <w:t>vsa</w:t>
      </w:r>
      <w:r w:rsidRPr="00E30F38">
        <w:rPr>
          <w:rFonts w:asciiTheme="minorHAnsi" w:hAnsiTheme="minorHAnsi" w:cstheme="minorHAnsi"/>
        </w:rPr>
        <w:t>k</w:t>
      </w:r>
      <w:proofErr w:type="spellEnd"/>
      <w:r w:rsidRPr="00E30F38">
        <w:rPr>
          <w:rFonts w:asciiTheme="minorHAnsi" w:hAnsiTheme="minorHAnsi" w:cstheme="minorHAnsi"/>
        </w:rPr>
        <w:t xml:space="preserve"> . </w:t>
      </w:r>
      <w:proofErr w:type="spellStart"/>
      <w:r w:rsidRPr="00E30F38">
        <w:rPr>
          <w:rFonts w:asciiTheme="minorHAnsi" w:hAnsiTheme="minorHAnsi" w:cstheme="minorHAnsi"/>
        </w:rPr>
        <w:t>t</w:t>
      </w:r>
      <w:r w:rsidRPr="00E30F38">
        <w:rPr>
          <w:rFonts w:asciiTheme="minorHAnsi" w:hAnsiTheme="minorHAnsi" w:cstheme="minorHAnsi"/>
          <w:vertAlign w:val="subscript"/>
        </w:rPr>
        <w:t>c</w:t>
      </w:r>
      <w:proofErr w:type="spellEnd"/>
      <w:r w:rsidRPr="00E30F38">
        <w:rPr>
          <w:rFonts w:asciiTheme="minorHAnsi" w:hAnsiTheme="minorHAnsi" w:cstheme="minorHAnsi"/>
        </w:rPr>
        <w:t xml:space="preserve"> . 60</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h</w:t>
      </w:r>
      <w:r w:rsidRPr="00E30F38">
        <w:rPr>
          <w:rFonts w:asciiTheme="minorHAnsi" w:hAnsiTheme="minorHAnsi" w:cstheme="minorHAnsi"/>
          <w:vertAlign w:val="subscript"/>
        </w:rPr>
        <w:t>d</w:t>
      </w:r>
      <w:proofErr w:type="spellEnd"/>
      <w:r w:rsidRPr="00E30F38">
        <w:rPr>
          <w:rFonts w:asciiTheme="minorHAnsi" w:hAnsiTheme="minorHAnsi" w:cstheme="minorHAnsi"/>
        </w:rPr>
        <w:tab/>
        <w:t>návrhový úhrn srážek podle přílohy A (mm) ČSN 75 9010</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A</w:t>
      </w:r>
      <w:r w:rsidRPr="00E30F38">
        <w:rPr>
          <w:rFonts w:asciiTheme="minorHAnsi" w:hAnsiTheme="minorHAnsi" w:cstheme="minorHAnsi"/>
          <w:vertAlign w:val="subscript"/>
        </w:rPr>
        <w:t>red</w:t>
      </w:r>
      <w:proofErr w:type="spellEnd"/>
      <w:r w:rsidRPr="00E30F38">
        <w:rPr>
          <w:rFonts w:asciiTheme="minorHAnsi" w:hAnsiTheme="minorHAnsi" w:cstheme="minorHAnsi"/>
        </w:rPr>
        <w:tab/>
        <w:t>redukovaný půdorysný průmět odvodňované plochy (m</w:t>
      </w:r>
      <w:r w:rsidRPr="00E30F38">
        <w:rPr>
          <w:rFonts w:asciiTheme="minorHAnsi" w:hAnsiTheme="minorHAnsi" w:cstheme="minorHAnsi"/>
          <w:vertAlign w:val="superscript"/>
        </w:rPr>
        <w:t>2</w:t>
      </w:r>
      <w:r w:rsidRPr="00E30F38">
        <w:rPr>
          <w:rFonts w:asciiTheme="minorHAnsi" w:hAnsiTheme="minorHAnsi" w:cstheme="minorHAnsi"/>
        </w:rPr>
        <w:t xml:space="preserve">) </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r w:rsidRPr="00E30F38">
        <w:rPr>
          <w:rFonts w:asciiTheme="minorHAnsi" w:hAnsiTheme="minorHAnsi" w:cstheme="minorHAnsi"/>
        </w:rPr>
        <w:t>f</w:t>
      </w:r>
      <w:r w:rsidRPr="00E30F38">
        <w:rPr>
          <w:rFonts w:asciiTheme="minorHAnsi" w:hAnsiTheme="minorHAnsi" w:cstheme="minorHAnsi"/>
        </w:rPr>
        <w:tab/>
        <w:t>součinitel bezpečnosti vsaku (2)</w:t>
      </w:r>
      <w:r w:rsidRPr="00E30F38">
        <w:rPr>
          <w:rFonts w:asciiTheme="minorHAnsi" w:hAnsiTheme="minorHAnsi" w:cstheme="minorHAnsi"/>
        </w:rPr>
        <w:tab/>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k</w:t>
      </w:r>
      <w:r w:rsidRPr="00E30F38">
        <w:rPr>
          <w:rFonts w:asciiTheme="minorHAnsi" w:hAnsiTheme="minorHAnsi" w:cstheme="minorHAnsi"/>
          <w:vertAlign w:val="subscript"/>
        </w:rPr>
        <w:t>v</w:t>
      </w:r>
      <w:proofErr w:type="spellEnd"/>
      <w:r w:rsidRPr="00E30F38">
        <w:rPr>
          <w:rFonts w:asciiTheme="minorHAnsi" w:hAnsiTheme="minorHAnsi" w:cstheme="minorHAnsi"/>
        </w:rPr>
        <w:tab/>
        <w:t xml:space="preserve">koeficient vsaku (m.s-1) – odhad  </w:t>
      </w:r>
      <w:proofErr w:type="spellStart"/>
      <w:proofErr w:type="gramStart"/>
      <w:r w:rsidRPr="00E30F38">
        <w:rPr>
          <w:rFonts w:asciiTheme="minorHAnsi" w:hAnsiTheme="minorHAnsi" w:cstheme="minorHAnsi"/>
        </w:rPr>
        <w:t>k</w:t>
      </w:r>
      <w:r w:rsidRPr="00E30F38">
        <w:rPr>
          <w:rFonts w:asciiTheme="minorHAnsi" w:hAnsiTheme="minorHAnsi" w:cstheme="minorHAnsi"/>
          <w:vertAlign w:val="subscript"/>
        </w:rPr>
        <w:t>v</w:t>
      </w:r>
      <w:proofErr w:type="spellEnd"/>
      <w:r w:rsidRPr="00E30F38">
        <w:rPr>
          <w:rFonts w:asciiTheme="minorHAnsi" w:hAnsiTheme="minorHAnsi" w:cstheme="minorHAnsi"/>
        </w:rPr>
        <w:t xml:space="preserve"> = 1 . 10</w:t>
      </w:r>
      <w:proofErr w:type="gramEnd"/>
      <w:r w:rsidRPr="00E30F38">
        <w:rPr>
          <w:rFonts w:asciiTheme="minorHAnsi" w:hAnsiTheme="minorHAnsi" w:cstheme="minorHAnsi"/>
          <w:vertAlign w:val="superscript"/>
        </w:rPr>
        <w:t>-5</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A</w:t>
      </w:r>
      <w:r w:rsidRPr="00E30F38">
        <w:rPr>
          <w:rFonts w:asciiTheme="minorHAnsi" w:hAnsiTheme="minorHAnsi" w:cstheme="minorHAnsi"/>
          <w:vertAlign w:val="subscript"/>
        </w:rPr>
        <w:t>vsak</w:t>
      </w:r>
      <w:proofErr w:type="spellEnd"/>
      <w:r w:rsidRPr="00E30F38">
        <w:rPr>
          <w:rFonts w:asciiTheme="minorHAnsi" w:hAnsiTheme="minorHAnsi" w:cstheme="minorHAnsi"/>
        </w:rPr>
        <w:tab/>
        <w:t>vsakovací plocha vsak, zařízení (m2)</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t</w:t>
      </w:r>
      <w:r w:rsidRPr="00E30F38">
        <w:rPr>
          <w:rFonts w:asciiTheme="minorHAnsi" w:hAnsiTheme="minorHAnsi" w:cstheme="minorHAnsi"/>
          <w:vertAlign w:val="subscript"/>
        </w:rPr>
        <w:t>c</w:t>
      </w:r>
      <w:proofErr w:type="spellEnd"/>
      <w:r w:rsidRPr="00E30F38">
        <w:rPr>
          <w:rFonts w:asciiTheme="minorHAnsi" w:hAnsiTheme="minorHAnsi" w:cstheme="minorHAnsi"/>
        </w:rPr>
        <w:tab/>
        <w:t>doba trvání srážky (min) dané periodicity (0,2)</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r w:rsidRPr="00E30F38">
        <w:rPr>
          <w:rFonts w:asciiTheme="minorHAnsi" w:hAnsiTheme="minorHAnsi" w:cstheme="minorHAnsi"/>
        </w:rPr>
        <w:t>ČÁST č. 1:</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r w:rsidRPr="00E30F38">
        <w:rPr>
          <w:rFonts w:asciiTheme="minorHAnsi" w:hAnsiTheme="minorHAnsi" w:cstheme="minorHAnsi"/>
        </w:rPr>
        <w:t>Odvodňované plochy</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r w:rsidRPr="00E30F38">
        <w:rPr>
          <w:rFonts w:asciiTheme="minorHAnsi" w:hAnsiTheme="minorHAnsi" w:cstheme="minorHAnsi"/>
        </w:rPr>
        <w:t>Komunikace (Ψ = 0,8)</w:t>
      </w:r>
      <w:r w:rsidRPr="00E30F38">
        <w:rPr>
          <w:rFonts w:asciiTheme="minorHAnsi" w:hAnsiTheme="minorHAnsi" w:cstheme="minorHAnsi"/>
        </w:rPr>
        <w:tab/>
      </w:r>
      <w:r w:rsidRPr="00E30F38">
        <w:rPr>
          <w:rFonts w:asciiTheme="minorHAnsi" w:hAnsiTheme="minorHAnsi" w:cstheme="minorHAnsi"/>
        </w:rPr>
        <w:tab/>
        <w:t>asfalt</w:t>
      </w:r>
      <w:r w:rsidRPr="00E30F38">
        <w:rPr>
          <w:rFonts w:asciiTheme="minorHAnsi" w:hAnsiTheme="minorHAnsi" w:cstheme="minorHAnsi"/>
        </w:rPr>
        <w:tab/>
      </w:r>
      <w:r w:rsidRPr="00E30F38">
        <w:rPr>
          <w:rFonts w:asciiTheme="minorHAnsi" w:hAnsiTheme="minorHAnsi" w:cstheme="minorHAnsi"/>
        </w:rPr>
        <w:tab/>
      </w:r>
      <w:r w:rsidRPr="00E30F38">
        <w:rPr>
          <w:rFonts w:asciiTheme="minorHAnsi" w:hAnsiTheme="minorHAnsi" w:cstheme="minorHAnsi"/>
        </w:rPr>
        <w:tab/>
        <w:t>2485m</w:t>
      </w:r>
      <w:r w:rsidRPr="00E30F38">
        <w:rPr>
          <w:rFonts w:asciiTheme="minorHAnsi" w:hAnsiTheme="minorHAnsi" w:cstheme="minorHAnsi"/>
          <w:vertAlign w:val="superscript"/>
        </w:rPr>
        <w:t>2</w:t>
      </w:r>
      <w:r w:rsidRPr="00E30F38">
        <w:rPr>
          <w:rFonts w:asciiTheme="minorHAnsi" w:hAnsiTheme="minorHAnsi" w:cstheme="minorHAnsi"/>
        </w:rPr>
        <w:tab/>
      </w:r>
      <w:r w:rsidRPr="00E30F38">
        <w:rPr>
          <w:rFonts w:asciiTheme="minorHAnsi" w:hAnsiTheme="minorHAnsi" w:cstheme="minorHAnsi"/>
        </w:rPr>
        <w:tab/>
      </w:r>
      <w:r w:rsidRPr="00E30F38">
        <w:rPr>
          <w:rFonts w:asciiTheme="minorHAnsi" w:hAnsiTheme="minorHAnsi" w:cstheme="minorHAnsi"/>
        </w:rPr>
        <w:tab/>
      </w:r>
      <w:proofErr w:type="spellStart"/>
      <w:r w:rsidRPr="00E30F38">
        <w:rPr>
          <w:rFonts w:asciiTheme="minorHAnsi" w:hAnsiTheme="minorHAnsi" w:cstheme="minorHAnsi"/>
        </w:rPr>
        <w:t>A</w:t>
      </w:r>
      <w:r w:rsidRPr="00E30F38">
        <w:rPr>
          <w:rFonts w:asciiTheme="minorHAnsi" w:hAnsiTheme="minorHAnsi" w:cstheme="minorHAnsi"/>
          <w:vertAlign w:val="subscript"/>
        </w:rPr>
        <w:t>red</w:t>
      </w:r>
      <w:proofErr w:type="spellEnd"/>
      <w:r w:rsidRPr="00E30F38">
        <w:rPr>
          <w:rFonts w:asciiTheme="minorHAnsi" w:hAnsiTheme="minorHAnsi" w:cstheme="minorHAnsi"/>
        </w:rPr>
        <w:t>= 1988m</w:t>
      </w:r>
      <w:r w:rsidRPr="00E30F38">
        <w:rPr>
          <w:rFonts w:asciiTheme="minorHAnsi" w:hAnsiTheme="minorHAnsi" w:cstheme="minorHAnsi"/>
          <w:vertAlign w:val="superscript"/>
        </w:rPr>
        <w:t>2</w:t>
      </w:r>
      <w:r w:rsidRPr="00E30F38">
        <w:rPr>
          <w:rFonts w:asciiTheme="minorHAnsi" w:hAnsiTheme="minorHAnsi" w:cstheme="minorHAnsi"/>
        </w:rPr>
        <w:tab/>
      </w:r>
    </w:p>
    <w:p w:rsidR="00654B40" w:rsidRPr="00E30F38" w:rsidRDefault="00654B40" w:rsidP="00654B40">
      <w:pPr>
        <w:rPr>
          <w:rFonts w:asciiTheme="minorHAnsi" w:hAnsiTheme="minorHAnsi" w:cstheme="minorHAnsi"/>
          <w:u w:val="single"/>
        </w:rPr>
      </w:pPr>
      <w:proofErr w:type="spellStart"/>
      <w:r w:rsidRPr="00E30F38">
        <w:rPr>
          <w:rFonts w:asciiTheme="minorHAnsi" w:hAnsiTheme="minorHAnsi" w:cstheme="minorHAnsi"/>
          <w:u w:val="single"/>
        </w:rPr>
        <w:t>Zámk</w:t>
      </w:r>
      <w:proofErr w:type="spellEnd"/>
      <w:r w:rsidRPr="00E30F38">
        <w:rPr>
          <w:rFonts w:asciiTheme="minorHAnsi" w:hAnsiTheme="minorHAnsi" w:cstheme="minorHAnsi"/>
          <w:u w:val="single"/>
        </w:rPr>
        <w:t>. dlažba (Ψ = 0,6)</w:t>
      </w:r>
      <w:r w:rsidRPr="00E30F38">
        <w:rPr>
          <w:rFonts w:asciiTheme="minorHAnsi" w:hAnsiTheme="minorHAnsi" w:cstheme="minorHAnsi"/>
          <w:u w:val="single"/>
        </w:rPr>
        <w:tab/>
      </w:r>
      <w:r w:rsidRPr="00E30F38">
        <w:rPr>
          <w:rFonts w:asciiTheme="minorHAnsi" w:hAnsiTheme="minorHAnsi" w:cstheme="minorHAnsi"/>
          <w:u w:val="single"/>
        </w:rPr>
        <w:tab/>
        <w:t>dlažba</w:t>
      </w:r>
      <w:r w:rsidRPr="00E30F38">
        <w:rPr>
          <w:rFonts w:asciiTheme="minorHAnsi" w:hAnsiTheme="minorHAnsi" w:cstheme="minorHAnsi"/>
          <w:u w:val="single"/>
        </w:rPr>
        <w:tab/>
      </w:r>
      <w:r w:rsidRPr="00E30F38">
        <w:rPr>
          <w:rFonts w:asciiTheme="minorHAnsi" w:hAnsiTheme="minorHAnsi" w:cstheme="minorHAnsi"/>
          <w:u w:val="single"/>
        </w:rPr>
        <w:tab/>
      </w:r>
      <w:r w:rsidRPr="00E30F38">
        <w:rPr>
          <w:rFonts w:asciiTheme="minorHAnsi" w:hAnsiTheme="minorHAnsi" w:cstheme="minorHAnsi"/>
          <w:u w:val="single"/>
        </w:rPr>
        <w:tab/>
        <w:t>1328m</w:t>
      </w:r>
      <w:r w:rsidRPr="00E30F38">
        <w:rPr>
          <w:rFonts w:asciiTheme="minorHAnsi" w:hAnsiTheme="minorHAnsi" w:cstheme="minorHAnsi"/>
          <w:u w:val="single"/>
          <w:vertAlign w:val="superscript"/>
        </w:rPr>
        <w:t>2</w:t>
      </w:r>
      <w:r w:rsidRPr="00E30F38">
        <w:rPr>
          <w:rFonts w:asciiTheme="minorHAnsi" w:hAnsiTheme="minorHAnsi" w:cstheme="minorHAnsi"/>
          <w:u w:val="single"/>
        </w:rPr>
        <w:tab/>
      </w:r>
      <w:r w:rsidRPr="00E30F38">
        <w:rPr>
          <w:rFonts w:asciiTheme="minorHAnsi" w:hAnsiTheme="minorHAnsi" w:cstheme="minorHAnsi"/>
          <w:u w:val="single"/>
        </w:rPr>
        <w:tab/>
      </w:r>
      <w:r w:rsidRPr="00E30F38">
        <w:rPr>
          <w:rFonts w:asciiTheme="minorHAnsi" w:hAnsiTheme="minorHAnsi" w:cstheme="minorHAnsi"/>
          <w:u w:val="single"/>
        </w:rPr>
        <w:tab/>
      </w:r>
      <w:proofErr w:type="spellStart"/>
      <w:r w:rsidRPr="00E30F38">
        <w:rPr>
          <w:rFonts w:asciiTheme="minorHAnsi" w:hAnsiTheme="minorHAnsi" w:cstheme="minorHAnsi"/>
          <w:u w:val="single"/>
        </w:rPr>
        <w:t>Ar</w:t>
      </w:r>
      <w:r w:rsidRPr="00E30F38">
        <w:rPr>
          <w:rFonts w:asciiTheme="minorHAnsi" w:hAnsiTheme="minorHAnsi" w:cstheme="minorHAnsi"/>
          <w:u w:val="single"/>
          <w:vertAlign w:val="subscript"/>
        </w:rPr>
        <w:t>ed</w:t>
      </w:r>
      <w:proofErr w:type="spellEnd"/>
      <w:r w:rsidRPr="00E30F38">
        <w:rPr>
          <w:rFonts w:asciiTheme="minorHAnsi" w:hAnsiTheme="minorHAnsi" w:cstheme="minorHAnsi"/>
          <w:u w:val="single"/>
        </w:rPr>
        <w:t>= 797 m</w:t>
      </w:r>
      <w:r w:rsidRPr="00E30F38">
        <w:rPr>
          <w:rFonts w:asciiTheme="minorHAnsi" w:hAnsiTheme="minorHAnsi" w:cstheme="minorHAnsi"/>
          <w:u w:val="single"/>
          <w:vertAlign w:val="superscript"/>
        </w:rPr>
        <w:t>2</w:t>
      </w:r>
    </w:p>
    <w:p w:rsidR="00654B40" w:rsidRPr="00E30F38" w:rsidRDefault="00654B40" w:rsidP="00654B40">
      <w:pPr>
        <w:rPr>
          <w:rFonts w:asciiTheme="minorHAnsi" w:hAnsiTheme="minorHAnsi" w:cstheme="minorHAnsi"/>
          <w:b/>
        </w:rPr>
      </w:pPr>
      <w:r w:rsidRPr="00E30F38">
        <w:rPr>
          <w:rFonts w:asciiTheme="minorHAnsi" w:hAnsiTheme="minorHAnsi" w:cstheme="minorHAnsi"/>
          <w:b/>
        </w:rPr>
        <w:t>Celkem</w:t>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t>3813m</w:t>
      </w:r>
      <w:r w:rsidRPr="00E30F38">
        <w:rPr>
          <w:rFonts w:asciiTheme="minorHAnsi" w:hAnsiTheme="minorHAnsi" w:cstheme="minorHAnsi"/>
          <w:b/>
          <w:vertAlign w:val="superscript"/>
        </w:rPr>
        <w:t>2</w:t>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proofErr w:type="spellStart"/>
      <w:r w:rsidRPr="00E30F38">
        <w:rPr>
          <w:rFonts w:asciiTheme="minorHAnsi" w:hAnsiTheme="minorHAnsi" w:cstheme="minorHAnsi"/>
          <w:b/>
        </w:rPr>
        <w:t>Ar</w:t>
      </w:r>
      <w:r w:rsidRPr="00E30F38">
        <w:rPr>
          <w:rFonts w:asciiTheme="minorHAnsi" w:hAnsiTheme="minorHAnsi" w:cstheme="minorHAnsi"/>
          <w:b/>
          <w:vertAlign w:val="subscript"/>
        </w:rPr>
        <w:t>ed</w:t>
      </w:r>
      <w:proofErr w:type="spellEnd"/>
      <w:r w:rsidRPr="00E30F38">
        <w:rPr>
          <w:rFonts w:asciiTheme="minorHAnsi" w:hAnsiTheme="minorHAnsi" w:cstheme="minorHAnsi"/>
          <w:b/>
        </w:rPr>
        <w:t>= 2785 m</w:t>
      </w:r>
      <w:r w:rsidRPr="00E30F38">
        <w:rPr>
          <w:rFonts w:asciiTheme="minorHAnsi" w:hAnsiTheme="minorHAnsi" w:cstheme="minorHAnsi"/>
          <w:b/>
          <w:vertAlign w:val="superscript"/>
        </w:rPr>
        <w:t>2</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A</w:t>
      </w:r>
      <w:r w:rsidRPr="00E30F38">
        <w:rPr>
          <w:rFonts w:asciiTheme="minorHAnsi" w:hAnsiTheme="minorHAnsi" w:cstheme="minorHAnsi"/>
          <w:vertAlign w:val="subscript"/>
        </w:rPr>
        <w:t>vsak</w:t>
      </w:r>
      <w:proofErr w:type="spellEnd"/>
      <w:r w:rsidRPr="00E30F38">
        <w:rPr>
          <w:rFonts w:asciiTheme="minorHAnsi" w:hAnsiTheme="minorHAnsi" w:cstheme="minorHAnsi"/>
        </w:rPr>
        <w:t xml:space="preserve"> = 0,32. 2785 = 900 m</w:t>
      </w:r>
      <w:r w:rsidRPr="00E30F38">
        <w:rPr>
          <w:rFonts w:asciiTheme="minorHAnsi" w:hAnsiTheme="minorHAnsi" w:cstheme="minorHAnsi"/>
          <w:vertAlign w:val="superscript"/>
        </w:rPr>
        <w:t xml:space="preserve">2 </w:t>
      </w:r>
    </w:p>
    <w:p w:rsidR="00654B40" w:rsidRPr="00E30F38" w:rsidRDefault="00654B40" w:rsidP="00654B40">
      <w:pPr>
        <w:rPr>
          <w:rFonts w:asciiTheme="minorHAnsi" w:hAnsiTheme="minorHAnsi" w:cstheme="minorHAnsi"/>
        </w:rPr>
      </w:pPr>
      <w:r w:rsidRPr="00E30F38">
        <w:rPr>
          <w:rFonts w:asciiTheme="minorHAnsi" w:hAnsiTheme="minorHAnsi" w:cstheme="minorHAnsi"/>
        </w:rPr>
        <w:tab/>
      </w:r>
      <w:r w:rsidRPr="00E30F38">
        <w:rPr>
          <w:rFonts w:asciiTheme="minorHAnsi" w:hAnsiTheme="minorHAnsi" w:cstheme="minorHAnsi"/>
        </w:rPr>
        <w:tab/>
      </w:r>
      <w:r w:rsidRPr="00E30F38">
        <w:rPr>
          <w:rFonts w:asciiTheme="minorHAnsi" w:hAnsiTheme="minorHAnsi" w:cstheme="minorHAnsi"/>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3"/>
        <w:gridCol w:w="3051"/>
      </w:tblGrid>
      <w:tr w:rsidR="00654B40" w:rsidRPr="009A45F6" w:rsidTr="00300A59">
        <w:tc>
          <w:tcPr>
            <w:tcW w:w="9891" w:type="dxa"/>
            <w:gridSpan w:val="3"/>
            <w:shd w:val="clear" w:color="auto" w:fill="auto"/>
          </w:tcPr>
          <w:p w:rsidR="00654B40" w:rsidRPr="009A45F6" w:rsidRDefault="00654B40" w:rsidP="00300A59">
            <w:pPr>
              <w:rPr>
                <w:rFonts w:asciiTheme="minorHAnsi" w:hAnsiTheme="minorHAnsi" w:cstheme="minorHAnsi"/>
                <w:b/>
                <w:bCs/>
              </w:rPr>
            </w:pPr>
            <w:r w:rsidRPr="009A45F6">
              <w:rPr>
                <w:rFonts w:asciiTheme="minorHAnsi" w:hAnsiTheme="minorHAnsi" w:cstheme="minorHAnsi"/>
                <w:b/>
                <w:bCs/>
              </w:rPr>
              <w:t xml:space="preserve">Stanovení objemu vsak. </w:t>
            </w:r>
            <w:proofErr w:type="gramStart"/>
            <w:r w:rsidRPr="009A45F6">
              <w:rPr>
                <w:rFonts w:asciiTheme="minorHAnsi" w:hAnsiTheme="minorHAnsi" w:cstheme="minorHAnsi"/>
                <w:b/>
                <w:bCs/>
              </w:rPr>
              <w:t>rýhy</w:t>
            </w:r>
            <w:proofErr w:type="gramEnd"/>
            <w:r w:rsidRPr="009A45F6">
              <w:rPr>
                <w:rFonts w:asciiTheme="minorHAnsi" w:hAnsiTheme="minorHAnsi" w:cstheme="minorHAnsi"/>
                <w:b/>
                <w:bCs/>
              </w:rPr>
              <w:t xml:space="preserve"> dle intenzity krátkodobých dešťů (periodicita n = 0,2)</w:t>
            </w:r>
          </w:p>
          <w:p w:rsidR="00654B40" w:rsidRPr="009A45F6" w:rsidRDefault="00654B40" w:rsidP="00300A59">
            <w:pPr>
              <w:rPr>
                <w:rFonts w:asciiTheme="minorHAnsi" w:hAnsiTheme="minorHAnsi" w:cstheme="minorHAnsi"/>
              </w:rPr>
            </w:pPr>
            <w:r w:rsidRPr="009A45F6">
              <w:rPr>
                <w:rFonts w:asciiTheme="minorHAnsi" w:hAnsiTheme="minorHAnsi" w:cstheme="minorHAnsi"/>
                <w:i/>
              </w:rPr>
              <w:t xml:space="preserve">(Dle Tabulky </w:t>
            </w:r>
            <w:proofErr w:type="gramStart"/>
            <w:r w:rsidRPr="009A45F6">
              <w:rPr>
                <w:rFonts w:asciiTheme="minorHAnsi" w:hAnsiTheme="minorHAnsi" w:cstheme="minorHAnsi"/>
                <w:i/>
              </w:rPr>
              <w:t>A.1 – příloha</w:t>
            </w:r>
            <w:proofErr w:type="gramEnd"/>
            <w:r w:rsidRPr="009A45F6">
              <w:rPr>
                <w:rFonts w:asciiTheme="minorHAnsi" w:hAnsiTheme="minorHAnsi" w:cstheme="minorHAnsi"/>
                <w:i/>
              </w:rPr>
              <w:t xml:space="preserve"> ČSN 75 9010, </w:t>
            </w:r>
            <w:proofErr w:type="spellStart"/>
            <w:r w:rsidRPr="009A45F6">
              <w:rPr>
                <w:rFonts w:asciiTheme="minorHAnsi" w:hAnsiTheme="minorHAnsi" w:cstheme="minorHAnsi"/>
                <w:i/>
              </w:rPr>
              <w:t>srážkoměrná</w:t>
            </w:r>
            <w:proofErr w:type="spellEnd"/>
            <w:r w:rsidRPr="009A45F6">
              <w:rPr>
                <w:rFonts w:asciiTheme="minorHAnsi" w:hAnsiTheme="minorHAnsi" w:cstheme="minorHAnsi"/>
                <w:i/>
              </w:rPr>
              <w:t xml:space="preserve"> stanice Praha- Hostivař)</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b/>
                <w:bCs/>
              </w:rPr>
            </w:pPr>
            <w:r w:rsidRPr="009A45F6">
              <w:rPr>
                <w:rFonts w:asciiTheme="minorHAnsi" w:hAnsiTheme="minorHAnsi" w:cstheme="minorHAnsi"/>
                <w:b/>
                <w:bCs/>
              </w:rPr>
              <w:t>Doba trvání deště (min)</w:t>
            </w:r>
          </w:p>
        </w:tc>
        <w:tc>
          <w:tcPr>
            <w:tcW w:w="3297" w:type="dxa"/>
            <w:shd w:val="clear" w:color="auto" w:fill="auto"/>
          </w:tcPr>
          <w:p w:rsidR="00654B40" w:rsidRPr="009A45F6" w:rsidRDefault="00654B40" w:rsidP="00300A59">
            <w:pPr>
              <w:rPr>
                <w:rFonts w:asciiTheme="minorHAnsi" w:hAnsiTheme="minorHAnsi" w:cstheme="minorHAnsi"/>
                <w:b/>
                <w:bCs/>
              </w:rPr>
            </w:pPr>
            <w:proofErr w:type="spellStart"/>
            <w:r w:rsidRPr="009A45F6">
              <w:rPr>
                <w:rFonts w:asciiTheme="minorHAnsi" w:hAnsiTheme="minorHAnsi" w:cstheme="minorHAnsi"/>
                <w:b/>
                <w:bCs/>
              </w:rPr>
              <w:t>h</w:t>
            </w:r>
            <w:r w:rsidRPr="009A45F6">
              <w:rPr>
                <w:rFonts w:asciiTheme="minorHAnsi" w:hAnsiTheme="minorHAnsi" w:cstheme="minorHAnsi"/>
                <w:b/>
                <w:bCs/>
                <w:vertAlign w:val="subscript"/>
              </w:rPr>
              <w:t>d</w:t>
            </w:r>
            <w:proofErr w:type="spellEnd"/>
            <w:r w:rsidRPr="009A45F6">
              <w:rPr>
                <w:rFonts w:asciiTheme="minorHAnsi" w:hAnsiTheme="minorHAnsi" w:cstheme="minorHAnsi"/>
                <w:b/>
                <w:bCs/>
                <w:vertAlign w:val="subscript"/>
              </w:rPr>
              <w:t xml:space="preserve"> </w:t>
            </w:r>
            <w:r w:rsidRPr="009A45F6">
              <w:rPr>
                <w:rFonts w:asciiTheme="minorHAnsi" w:hAnsiTheme="minorHAnsi" w:cstheme="minorHAnsi"/>
                <w:b/>
                <w:bCs/>
              </w:rPr>
              <w:t>(mm)</w:t>
            </w:r>
          </w:p>
        </w:tc>
        <w:tc>
          <w:tcPr>
            <w:tcW w:w="3297" w:type="dxa"/>
            <w:shd w:val="clear" w:color="auto" w:fill="auto"/>
          </w:tcPr>
          <w:p w:rsidR="00654B40" w:rsidRPr="009A45F6" w:rsidRDefault="00654B40" w:rsidP="00300A59">
            <w:pPr>
              <w:rPr>
                <w:rFonts w:asciiTheme="minorHAnsi" w:hAnsiTheme="minorHAnsi" w:cstheme="minorHAnsi"/>
                <w:b/>
                <w:bCs/>
              </w:rPr>
            </w:pPr>
            <w:r w:rsidRPr="009A45F6">
              <w:rPr>
                <w:rFonts w:asciiTheme="minorHAnsi" w:hAnsiTheme="minorHAnsi" w:cstheme="minorHAnsi"/>
                <w:b/>
                <w:bCs/>
              </w:rPr>
              <w:t>Vypočtený retenční objem (m</w:t>
            </w:r>
            <w:r w:rsidRPr="009A45F6">
              <w:rPr>
                <w:rFonts w:asciiTheme="minorHAnsi" w:hAnsiTheme="minorHAnsi" w:cstheme="minorHAnsi"/>
                <w:b/>
                <w:bCs/>
                <w:vertAlign w:val="superscript"/>
              </w:rPr>
              <w:t>3</w:t>
            </w:r>
            <w:r w:rsidRPr="009A45F6">
              <w:rPr>
                <w:rFonts w:asciiTheme="minorHAnsi" w:hAnsiTheme="minorHAnsi" w:cstheme="minorHAnsi"/>
                <w:b/>
                <w:bCs/>
              </w:rPr>
              <w:t>)</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5</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11,3</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30,12</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10</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16,5</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43,25</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15</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19,5</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50,26</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20</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21,1</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53,36</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30</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23,2</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56,51</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40</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24,7</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57,99</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b/>
                <w:i/>
              </w:rPr>
            </w:pPr>
            <w:r w:rsidRPr="009A45F6">
              <w:rPr>
                <w:rFonts w:asciiTheme="minorHAnsi" w:hAnsiTheme="minorHAnsi" w:cstheme="minorHAnsi"/>
                <w:b/>
                <w:i/>
              </w:rPr>
              <w:t>60</w:t>
            </w:r>
          </w:p>
        </w:tc>
        <w:tc>
          <w:tcPr>
            <w:tcW w:w="3297" w:type="dxa"/>
            <w:shd w:val="clear" w:color="auto" w:fill="auto"/>
          </w:tcPr>
          <w:p w:rsidR="00654B40" w:rsidRPr="009A45F6" w:rsidRDefault="00654B40" w:rsidP="00300A59">
            <w:pPr>
              <w:rPr>
                <w:rFonts w:asciiTheme="minorHAnsi" w:hAnsiTheme="minorHAnsi" w:cstheme="minorHAnsi"/>
                <w:b/>
                <w:i/>
              </w:rPr>
            </w:pPr>
            <w:r w:rsidRPr="009A45F6">
              <w:rPr>
                <w:rFonts w:asciiTheme="minorHAnsi" w:hAnsiTheme="minorHAnsi" w:cstheme="minorHAnsi"/>
                <w:b/>
                <w:i/>
              </w:rPr>
              <w:t>26,9</w:t>
            </w:r>
          </w:p>
        </w:tc>
        <w:tc>
          <w:tcPr>
            <w:tcW w:w="3297" w:type="dxa"/>
            <w:shd w:val="clear" w:color="auto" w:fill="auto"/>
          </w:tcPr>
          <w:p w:rsidR="00654B40" w:rsidRPr="009A45F6" w:rsidRDefault="00654B40" w:rsidP="00300A59">
            <w:pPr>
              <w:rPr>
                <w:rFonts w:asciiTheme="minorHAnsi" w:hAnsiTheme="minorHAnsi" w:cstheme="minorHAnsi"/>
                <w:b/>
                <w:i/>
              </w:rPr>
            </w:pPr>
            <w:r w:rsidRPr="009A45F6">
              <w:rPr>
                <w:rFonts w:asciiTheme="minorHAnsi" w:hAnsiTheme="minorHAnsi" w:cstheme="minorHAnsi"/>
                <w:b/>
                <w:i/>
              </w:rPr>
              <w:t>58,72</w:t>
            </w:r>
          </w:p>
        </w:tc>
      </w:tr>
      <w:tr w:rsidR="00654B40" w:rsidRPr="009A45F6" w:rsidTr="00300A59">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120</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30,6</w:t>
            </w:r>
          </w:p>
        </w:tc>
        <w:tc>
          <w:tcPr>
            <w:tcW w:w="3297" w:type="dxa"/>
            <w:shd w:val="clear" w:color="auto" w:fill="auto"/>
          </w:tcPr>
          <w:p w:rsidR="00654B40" w:rsidRPr="009A45F6" w:rsidRDefault="00654B40" w:rsidP="00300A59">
            <w:pPr>
              <w:rPr>
                <w:rFonts w:asciiTheme="minorHAnsi" w:hAnsiTheme="minorHAnsi" w:cstheme="minorHAnsi"/>
                <w:i/>
              </w:rPr>
            </w:pPr>
            <w:r w:rsidRPr="009A45F6">
              <w:rPr>
                <w:rFonts w:asciiTheme="minorHAnsi" w:hAnsiTheme="minorHAnsi" w:cstheme="minorHAnsi"/>
                <w:i/>
              </w:rPr>
              <w:t>52,82</w:t>
            </w:r>
          </w:p>
        </w:tc>
      </w:tr>
    </w:tbl>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
    <w:p w:rsidR="00654B40" w:rsidRPr="009A45F6" w:rsidRDefault="00654B40" w:rsidP="00654B40">
      <w:pPr>
        <w:rPr>
          <w:rFonts w:asciiTheme="minorHAnsi" w:hAnsiTheme="minorHAnsi" w:cstheme="minorHAnsi"/>
          <w:b/>
        </w:rPr>
      </w:pPr>
      <w:r w:rsidRPr="009A45F6">
        <w:rPr>
          <w:rFonts w:asciiTheme="minorHAnsi" w:hAnsiTheme="minorHAnsi" w:cstheme="minorHAnsi"/>
          <w:b/>
        </w:rPr>
        <w:t>Objem u vsak. zařízení z plastových bloků:</w:t>
      </w:r>
    </w:p>
    <w:p w:rsidR="00654B40" w:rsidRPr="00E30F38" w:rsidRDefault="00654B40" w:rsidP="00654B40">
      <w:pPr>
        <w:rPr>
          <w:rFonts w:asciiTheme="minorHAnsi" w:hAnsiTheme="minorHAnsi" w:cstheme="minorHAnsi"/>
        </w:rPr>
      </w:pPr>
      <w:r w:rsidRPr="00E30F38">
        <w:rPr>
          <w:rFonts w:asciiTheme="minorHAnsi" w:hAnsiTheme="minorHAnsi" w:cstheme="minorHAnsi"/>
        </w:rPr>
        <w:t xml:space="preserve"> </w:t>
      </w:r>
      <w:proofErr w:type="spellStart"/>
      <w:r w:rsidRPr="00E30F38">
        <w:rPr>
          <w:rFonts w:asciiTheme="minorHAnsi" w:hAnsiTheme="minorHAnsi" w:cstheme="minorHAnsi"/>
        </w:rPr>
        <w:t>W</w:t>
      </w:r>
      <w:r w:rsidRPr="009A45F6">
        <w:rPr>
          <w:rFonts w:asciiTheme="minorHAnsi" w:hAnsiTheme="minorHAnsi" w:cstheme="minorHAnsi"/>
          <w:vertAlign w:val="subscript"/>
        </w:rPr>
        <w:t>celk</w:t>
      </w:r>
      <w:proofErr w:type="spellEnd"/>
      <w:r w:rsidRPr="00E30F38">
        <w:rPr>
          <w:rFonts w:asciiTheme="minorHAnsi" w:hAnsiTheme="minorHAnsi" w:cstheme="minorHAnsi"/>
        </w:rPr>
        <w:t xml:space="preserve"> = V / m = 58,72 / 0,95 = 61,8 m</w:t>
      </w:r>
      <w:r w:rsidRPr="009A45F6">
        <w:rPr>
          <w:rFonts w:asciiTheme="minorHAnsi" w:hAnsiTheme="minorHAnsi" w:cstheme="minorHAnsi"/>
          <w:vertAlign w:val="superscript"/>
        </w:rPr>
        <w:t>3</w:t>
      </w:r>
    </w:p>
    <w:p w:rsidR="00654B40" w:rsidRPr="00E30F38" w:rsidRDefault="00654B40" w:rsidP="00654B40">
      <w:pPr>
        <w:rPr>
          <w:rFonts w:asciiTheme="minorHAnsi" w:hAnsiTheme="minorHAnsi" w:cstheme="minorHAnsi"/>
        </w:rPr>
      </w:pP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Qvsak</w:t>
      </w:r>
      <w:proofErr w:type="spellEnd"/>
      <w:r w:rsidRPr="00E30F38">
        <w:rPr>
          <w:rFonts w:asciiTheme="minorHAnsi" w:hAnsiTheme="minorHAnsi" w:cstheme="minorHAnsi"/>
        </w:rPr>
        <w:t xml:space="preserve"> = 1/f . </w:t>
      </w:r>
      <w:proofErr w:type="spellStart"/>
      <w:r w:rsidRPr="00E30F38">
        <w:rPr>
          <w:rFonts w:asciiTheme="minorHAnsi" w:hAnsiTheme="minorHAnsi" w:cstheme="minorHAnsi"/>
        </w:rPr>
        <w:t>k</w:t>
      </w:r>
      <w:r w:rsidRPr="009A45F6">
        <w:rPr>
          <w:rFonts w:asciiTheme="minorHAnsi" w:hAnsiTheme="minorHAnsi" w:cstheme="minorHAnsi"/>
          <w:vertAlign w:val="subscript"/>
        </w:rPr>
        <w:t>v</w:t>
      </w:r>
      <w:proofErr w:type="spellEnd"/>
      <w:r w:rsidRPr="00E30F38">
        <w:rPr>
          <w:rFonts w:asciiTheme="minorHAnsi" w:hAnsiTheme="minorHAnsi" w:cstheme="minorHAnsi"/>
        </w:rPr>
        <w:t xml:space="preserve"> . </w:t>
      </w:r>
      <w:proofErr w:type="spellStart"/>
      <w:r w:rsidRPr="00E30F38">
        <w:rPr>
          <w:rFonts w:asciiTheme="minorHAnsi" w:hAnsiTheme="minorHAnsi" w:cstheme="minorHAnsi"/>
        </w:rPr>
        <w:t>A</w:t>
      </w:r>
      <w:r w:rsidRPr="009A45F6">
        <w:rPr>
          <w:rFonts w:asciiTheme="minorHAnsi" w:hAnsiTheme="minorHAnsi" w:cstheme="minorHAnsi"/>
          <w:vertAlign w:val="subscript"/>
        </w:rPr>
        <w:t>vsak</w:t>
      </w:r>
      <w:proofErr w:type="spellEnd"/>
      <w:r w:rsidRPr="00E30F38">
        <w:rPr>
          <w:rFonts w:asciiTheme="minorHAnsi" w:hAnsiTheme="minorHAnsi" w:cstheme="minorHAnsi"/>
        </w:rPr>
        <w:t xml:space="preserve"> = ½ . 1. 10</w:t>
      </w:r>
      <w:r w:rsidRPr="009A45F6">
        <w:rPr>
          <w:rFonts w:asciiTheme="minorHAnsi" w:hAnsiTheme="minorHAnsi" w:cstheme="minorHAnsi"/>
          <w:vertAlign w:val="superscript"/>
        </w:rPr>
        <w:t>-5</w:t>
      </w:r>
      <w:r w:rsidRPr="00E30F38">
        <w:rPr>
          <w:rFonts w:asciiTheme="minorHAnsi" w:hAnsiTheme="minorHAnsi" w:cstheme="minorHAnsi"/>
        </w:rPr>
        <w:t xml:space="preserve"> . 900 = 4,5-3 m</w:t>
      </w:r>
      <w:r w:rsidRPr="009A45F6">
        <w:rPr>
          <w:rFonts w:asciiTheme="minorHAnsi" w:hAnsiTheme="minorHAnsi" w:cstheme="minorHAnsi"/>
          <w:vertAlign w:val="superscript"/>
        </w:rPr>
        <w:t>3</w:t>
      </w:r>
      <w:r w:rsidRPr="00E30F38">
        <w:rPr>
          <w:rFonts w:asciiTheme="minorHAnsi" w:hAnsiTheme="minorHAnsi" w:cstheme="minorHAnsi"/>
        </w:rPr>
        <w:t>.s</w:t>
      </w:r>
      <w:r w:rsidRPr="009A45F6">
        <w:rPr>
          <w:rFonts w:asciiTheme="minorHAnsi" w:hAnsiTheme="minorHAnsi" w:cstheme="minorHAnsi"/>
          <w:vertAlign w:val="superscript"/>
        </w:rPr>
        <w:t>-1</w:t>
      </w:r>
    </w:p>
    <w:p w:rsidR="00654B40" w:rsidRPr="00E30F38" w:rsidRDefault="00654B40" w:rsidP="00654B40">
      <w:pPr>
        <w:rPr>
          <w:rFonts w:asciiTheme="minorHAnsi" w:hAnsiTheme="minorHAnsi" w:cstheme="minorHAnsi"/>
        </w:rPr>
      </w:pPr>
    </w:p>
    <w:p w:rsidR="00654B40" w:rsidRPr="009A45F6" w:rsidRDefault="00654B40" w:rsidP="00654B40">
      <w:pPr>
        <w:rPr>
          <w:rFonts w:asciiTheme="minorHAnsi" w:hAnsiTheme="minorHAnsi" w:cstheme="minorHAnsi"/>
          <w:b/>
        </w:rPr>
      </w:pPr>
      <w:r w:rsidRPr="009A45F6">
        <w:rPr>
          <w:rFonts w:asciiTheme="minorHAnsi" w:hAnsiTheme="minorHAnsi" w:cstheme="minorHAnsi"/>
          <w:b/>
        </w:rPr>
        <w:t xml:space="preserve">Doba prázdnění </w:t>
      </w:r>
      <w:proofErr w:type="spellStart"/>
      <w:r w:rsidRPr="009A45F6">
        <w:rPr>
          <w:rFonts w:asciiTheme="minorHAnsi" w:hAnsiTheme="minorHAnsi" w:cstheme="minorHAnsi"/>
          <w:b/>
        </w:rPr>
        <w:t>T</w:t>
      </w:r>
      <w:r w:rsidRPr="009A45F6">
        <w:rPr>
          <w:rFonts w:asciiTheme="minorHAnsi" w:hAnsiTheme="minorHAnsi" w:cstheme="minorHAnsi"/>
          <w:b/>
          <w:vertAlign w:val="subscript"/>
        </w:rPr>
        <w:t>pr</w:t>
      </w:r>
      <w:proofErr w:type="spellEnd"/>
      <w:r w:rsidRPr="009A45F6">
        <w:rPr>
          <w:rFonts w:asciiTheme="minorHAnsi" w:hAnsiTheme="minorHAnsi" w:cstheme="minorHAnsi"/>
          <w:b/>
        </w:rPr>
        <w:t>:</w:t>
      </w:r>
    </w:p>
    <w:p w:rsidR="00654B40" w:rsidRPr="00E30F38" w:rsidRDefault="00654B40" w:rsidP="00654B40">
      <w:pPr>
        <w:rPr>
          <w:rFonts w:asciiTheme="minorHAnsi" w:hAnsiTheme="minorHAnsi" w:cstheme="minorHAnsi"/>
        </w:rPr>
      </w:pPr>
      <w:proofErr w:type="spellStart"/>
      <w:r w:rsidRPr="00E30F38">
        <w:rPr>
          <w:rFonts w:asciiTheme="minorHAnsi" w:hAnsiTheme="minorHAnsi" w:cstheme="minorHAnsi"/>
        </w:rPr>
        <w:t>Tpr</w:t>
      </w:r>
      <w:proofErr w:type="spellEnd"/>
      <w:r w:rsidRPr="00E30F38">
        <w:rPr>
          <w:rFonts w:asciiTheme="minorHAnsi" w:hAnsiTheme="minorHAnsi" w:cstheme="minorHAnsi"/>
        </w:rPr>
        <w:t xml:space="preserve"> = 61,8 / 4,5.10</w:t>
      </w:r>
      <w:r w:rsidRPr="009A45F6">
        <w:rPr>
          <w:rFonts w:asciiTheme="minorHAnsi" w:hAnsiTheme="minorHAnsi" w:cstheme="minorHAnsi"/>
          <w:vertAlign w:val="superscript"/>
        </w:rPr>
        <w:t>-3</w:t>
      </w:r>
      <w:r w:rsidRPr="00E30F38">
        <w:rPr>
          <w:rFonts w:asciiTheme="minorHAnsi" w:hAnsiTheme="minorHAnsi" w:cstheme="minorHAnsi"/>
        </w:rPr>
        <w:t xml:space="preserve"> = 13733 s = 3,8 h</w:t>
      </w:r>
    </w:p>
    <w:p w:rsidR="00654B40" w:rsidRDefault="00654B40" w:rsidP="00654B40">
      <w:pPr>
        <w:spacing w:line="360" w:lineRule="auto"/>
        <w:jc w:val="both"/>
        <w:rPr>
          <w:rFonts w:ascii="Calibri" w:hAnsi="Calibri"/>
        </w:rPr>
      </w:pPr>
    </w:p>
    <w:p w:rsidR="001277C7" w:rsidRPr="00BD0F41" w:rsidRDefault="00654B40" w:rsidP="00BC29B1">
      <w:pPr>
        <w:spacing w:line="360" w:lineRule="auto"/>
        <w:jc w:val="both"/>
        <w:rPr>
          <w:rFonts w:ascii="Calibri" w:hAnsi="Calibri"/>
        </w:rPr>
      </w:pPr>
      <w:r>
        <w:rPr>
          <w:rFonts w:ascii="Calibri" w:hAnsi="Calibri"/>
        </w:rPr>
        <w:t xml:space="preserve">Objem plastových bloků pro vsakování i doba prázdnění bude poloviční v případě rozmístění UV po 50 m. </w:t>
      </w:r>
    </w:p>
    <w:p w:rsidR="004B0D89" w:rsidRPr="00BC29B1" w:rsidRDefault="004B0D89" w:rsidP="00BC29B1">
      <w:pPr>
        <w:pStyle w:val="Nadpis1"/>
        <w:numPr>
          <w:ilvl w:val="0"/>
          <w:numId w:val="0"/>
        </w:numPr>
        <w:rPr>
          <w:rFonts w:asciiTheme="minorHAnsi" w:hAnsiTheme="minorHAnsi" w:cstheme="minorHAnsi"/>
        </w:rPr>
      </w:pPr>
      <w:bookmarkStart w:id="71" w:name="_Toc527531566"/>
      <w:r w:rsidRPr="00BC29B1">
        <w:rPr>
          <w:rFonts w:asciiTheme="minorHAnsi" w:hAnsiTheme="minorHAnsi" w:cstheme="minorHAnsi"/>
        </w:rPr>
        <w:t>G) NÁVRH DOPRAVNÍCH ZNAČEK, DOPRAVNÍCH ZAŘÍZENÍ, SVĚTELNÝCH SIGNÁLŮ, ZAŘÍZENÍ PRO PROVOZNÍ INFORMACE A DOPRAVNÍ TELEMATIKU</w:t>
      </w:r>
      <w:bookmarkEnd w:id="71"/>
      <w:r w:rsidRPr="00BC29B1">
        <w:rPr>
          <w:rFonts w:asciiTheme="minorHAnsi" w:hAnsiTheme="minorHAnsi" w:cstheme="minorHAnsi"/>
        </w:rPr>
        <w:t xml:space="preserve"> </w:t>
      </w:r>
    </w:p>
    <w:p w:rsidR="00654B40" w:rsidRDefault="004B0D89" w:rsidP="007B6BB1">
      <w:pPr>
        <w:pStyle w:val="cc"/>
        <w:spacing w:before="0" w:beforeAutospacing="0" w:after="0" w:afterAutospacing="0" w:line="360" w:lineRule="auto"/>
        <w:jc w:val="both"/>
        <w:rPr>
          <w:rFonts w:ascii="Calibri" w:hAnsi="Calibri" w:cs="Tahoma"/>
          <w:sz w:val="20"/>
          <w:szCs w:val="20"/>
        </w:rPr>
      </w:pPr>
      <w:r w:rsidRPr="0086615E">
        <w:rPr>
          <w:rFonts w:ascii="Calibri" w:hAnsi="Calibri" w:cs="Tahoma"/>
          <w:b/>
          <w:sz w:val="20"/>
          <w:szCs w:val="20"/>
        </w:rPr>
        <w:t>Vodorovné</w:t>
      </w:r>
      <w:r w:rsidR="00CB1353">
        <w:rPr>
          <w:rFonts w:ascii="Calibri" w:hAnsi="Calibri" w:cs="Tahoma"/>
          <w:b/>
          <w:sz w:val="20"/>
          <w:szCs w:val="20"/>
        </w:rPr>
        <w:t xml:space="preserve"> DZ: </w:t>
      </w:r>
      <w:r w:rsidR="00CB1353">
        <w:rPr>
          <w:rFonts w:ascii="Calibri" w:hAnsi="Calibri" w:cs="Tahoma"/>
          <w:sz w:val="20"/>
          <w:szCs w:val="20"/>
        </w:rPr>
        <w:t>značení na komunikaci bude provedeno z plastu, bílé barvy</w:t>
      </w:r>
      <w:r w:rsidR="00654B40">
        <w:rPr>
          <w:rFonts w:ascii="Calibri" w:hAnsi="Calibri" w:cs="Tahoma"/>
          <w:sz w:val="20"/>
          <w:szCs w:val="20"/>
        </w:rPr>
        <w:t>/žluté barvy</w:t>
      </w:r>
      <w:r w:rsidR="00CB1353">
        <w:rPr>
          <w:rFonts w:ascii="Calibri" w:hAnsi="Calibri" w:cs="Tahoma"/>
          <w:sz w:val="20"/>
          <w:szCs w:val="20"/>
        </w:rPr>
        <w:t xml:space="preserve">. </w:t>
      </w:r>
      <w:r w:rsidR="002009FF">
        <w:rPr>
          <w:rFonts w:ascii="Calibri" w:hAnsi="Calibri" w:cs="Tahoma"/>
          <w:sz w:val="20"/>
          <w:szCs w:val="20"/>
        </w:rPr>
        <w:t xml:space="preserve">Všechny </w:t>
      </w:r>
      <w:r w:rsidR="00D43FBB">
        <w:rPr>
          <w:rFonts w:ascii="Calibri" w:hAnsi="Calibri" w:cs="Tahoma"/>
          <w:sz w:val="20"/>
          <w:szCs w:val="20"/>
        </w:rPr>
        <w:t>řešen</w:t>
      </w:r>
      <w:r w:rsidR="002009FF">
        <w:rPr>
          <w:rFonts w:ascii="Calibri" w:hAnsi="Calibri" w:cs="Tahoma"/>
          <w:sz w:val="20"/>
          <w:szCs w:val="20"/>
        </w:rPr>
        <w:t xml:space="preserve">é přechody pro chodce byly </w:t>
      </w:r>
      <w:r w:rsidR="00D43FBB">
        <w:rPr>
          <w:rFonts w:ascii="Calibri" w:hAnsi="Calibri" w:cs="Tahoma"/>
          <w:sz w:val="20"/>
          <w:szCs w:val="20"/>
        </w:rPr>
        <w:t>vyznače</w:t>
      </w:r>
      <w:r w:rsidR="002009FF">
        <w:rPr>
          <w:rFonts w:ascii="Calibri" w:hAnsi="Calibri" w:cs="Tahoma"/>
          <w:sz w:val="20"/>
          <w:szCs w:val="20"/>
        </w:rPr>
        <w:t>ny V7a, autobusové zastávky pak V11a</w:t>
      </w:r>
      <w:r w:rsidR="00463E45">
        <w:rPr>
          <w:rFonts w:ascii="Calibri" w:hAnsi="Calibri" w:cs="Tahoma"/>
          <w:sz w:val="20"/>
          <w:szCs w:val="20"/>
        </w:rPr>
        <w:t xml:space="preserve">. </w:t>
      </w:r>
      <w:r w:rsidR="002009FF">
        <w:rPr>
          <w:rFonts w:ascii="Calibri" w:hAnsi="Calibri" w:cs="Tahoma"/>
          <w:sz w:val="20"/>
          <w:szCs w:val="20"/>
        </w:rPr>
        <w:t xml:space="preserve"> </w:t>
      </w:r>
      <w:r w:rsidR="00463E45">
        <w:rPr>
          <w:rFonts w:ascii="Calibri" w:hAnsi="Calibri" w:cs="Tahoma"/>
          <w:sz w:val="20"/>
          <w:szCs w:val="20"/>
        </w:rPr>
        <w:t>Prostor před vjezdy do objektů bude doplněn VDZ V12a.</w:t>
      </w:r>
      <w:r w:rsidR="00A45C01">
        <w:rPr>
          <w:rFonts w:ascii="Calibri" w:hAnsi="Calibri" w:cs="Tahoma"/>
          <w:sz w:val="20"/>
          <w:szCs w:val="20"/>
        </w:rPr>
        <w:t xml:space="preserve"> </w:t>
      </w:r>
    </w:p>
    <w:p w:rsidR="006177C0" w:rsidRDefault="002009FF" w:rsidP="009628E9">
      <w:pPr>
        <w:pStyle w:val="cc"/>
        <w:spacing w:before="0" w:beforeAutospacing="0" w:after="0" w:afterAutospacing="0" w:line="360" w:lineRule="auto"/>
        <w:jc w:val="both"/>
        <w:rPr>
          <w:rFonts w:ascii="Calibri" w:hAnsi="Calibri" w:cs="Tahoma"/>
          <w:sz w:val="20"/>
          <w:szCs w:val="20"/>
        </w:rPr>
      </w:pPr>
      <w:r w:rsidRPr="002009FF">
        <w:rPr>
          <w:rFonts w:ascii="Calibri" w:hAnsi="Calibri" w:cs="Tahoma"/>
          <w:b/>
          <w:sz w:val="20"/>
          <w:szCs w:val="20"/>
        </w:rPr>
        <w:t>Svislé DZ:</w:t>
      </w:r>
      <w:r>
        <w:rPr>
          <w:rFonts w:ascii="Calibri" w:hAnsi="Calibri" w:cs="Tahoma"/>
          <w:b/>
          <w:sz w:val="20"/>
          <w:szCs w:val="20"/>
        </w:rPr>
        <w:t xml:space="preserve"> </w:t>
      </w:r>
      <w:r w:rsidRPr="002009FF">
        <w:rPr>
          <w:rFonts w:ascii="Calibri" w:hAnsi="Calibri" w:cs="Tahoma"/>
          <w:sz w:val="20"/>
          <w:szCs w:val="20"/>
        </w:rPr>
        <w:t>stávající značení bude pozměněno</w:t>
      </w:r>
      <w:r w:rsidR="00517F9B">
        <w:rPr>
          <w:rFonts w:ascii="Calibri" w:hAnsi="Calibri" w:cs="Tahoma"/>
          <w:sz w:val="20"/>
          <w:szCs w:val="20"/>
        </w:rPr>
        <w:t xml:space="preserve"> dle nového návrhu. Bude</w:t>
      </w:r>
      <w:r w:rsidR="00C83B12">
        <w:rPr>
          <w:rFonts w:ascii="Calibri" w:hAnsi="Calibri" w:cs="Tahoma"/>
          <w:sz w:val="20"/>
          <w:szCs w:val="20"/>
        </w:rPr>
        <w:t xml:space="preserve"> doplněno o značení </w:t>
      </w:r>
      <w:r w:rsidR="00463E45">
        <w:rPr>
          <w:rFonts w:ascii="Calibri" w:hAnsi="Calibri" w:cs="Tahoma"/>
          <w:sz w:val="20"/>
          <w:szCs w:val="20"/>
        </w:rPr>
        <w:t>4</w:t>
      </w:r>
      <w:r w:rsidR="002E361F">
        <w:rPr>
          <w:rFonts w:ascii="Calibri" w:hAnsi="Calibri" w:cs="Tahoma"/>
          <w:sz w:val="20"/>
          <w:szCs w:val="20"/>
        </w:rPr>
        <w:t xml:space="preserve"> </w:t>
      </w:r>
      <w:r w:rsidR="00C83B12">
        <w:rPr>
          <w:rFonts w:ascii="Calibri" w:hAnsi="Calibri" w:cs="Tahoma"/>
          <w:sz w:val="20"/>
          <w:szCs w:val="20"/>
        </w:rPr>
        <w:t xml:space="preserve">x </w:t>
      </w:r>
      <w:r w:rsidR="00654B40">
        <w:rPr>
          <w:rFonts w:ascii="Calibri" w:hAnsi="Calibri" w:cs="Tahoma"/>
          <w:sz w:val="20"/>
          <w:szCs w:val="20"/>
        </w:rPr>
        <w:t>IP6</w:t>
      </w:r>
      <w:r w:rsidR="00C83B12">
        <w:rPr>
          <w:rFonts w:ascii="Calibri" w:hAnsi="Calibri" w:cs="Tahoma"/>
          <w:sz w:val="20"/>
          <w:szCs w:val="20"/>
        </w:rPr>
        <w:t xml:space="preserve">. Značky budou zpevněny na sloupcích z ocelové kulatiny (zavíčkováno), případně na sloupu VO, výška 2,2 m </w:t>
      </w:r>
      <w:r w:rsidR="00517F9B">
        <w:rPr>
          <w:rFonts w:ascii="Calibri" w:hAnsi="Calibri" w:cs="Tahoma"/>
          <w:sz w:val="20"/>
          <w:szCs w:val="20"/>
        </w:rPr>
        <w:t>o</w:t>
      </w:r>
      <w:r w:rsidR="00C83B12">
        <w:rPr>
          <w:rFonts w:ascii="Calibri" w:hAnsi="Calibri" w:cs="Tahoma"/>
          <w:sz w:val="20"/>
          <w:szCs w:val="20"/>
        </w:rPr>
        <w:t>d horní hrany terénu.</w:t>
      </w:r>
      <w:r w:rsidR="002E361F">
        <w:rPr>
          <w:rFonts w:ascii="Calibri" w:hAnsi="Calibri" w:cs="Tahoma"/>
          <w:sz w:val="20"/>
          <w:szCs w:val="20"/>
        </w:rPr>
        <w:t xml:space="preserve"> Autobusové zastávky jsou označeny pomocí SDZ 3 x </w:t>
      </w:r>
      <w:bookmarkStart w:id="72" w:name="_GoBack"/>
      <w:bookmarkEnd w:id="72"/>
      <w:r w:rsidR="002E361F">
        <w:rPr>
          <w:rFonts w:ascii="Calibri" w:hAnsi="Calibri" w:cs="Tahoma"/>
          <w:sz w:val="20"/>
          <w:szCs w:val="20"/>
        </w:rPr>
        <w:t>IJ4a.</w:t>
      </w:r>
    </w:p>
    <w:p w:rsidR="00A45C01" w:rsidRPr="00BC29B1" w:rsidRDefault="00A45C01" w:rsidP="009628E9">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Situace dopravního řešení je patrná z </w:t>
      </w:r>
      <w:proofErr w:type="gramStart"/>
      <w:r>
        <w:rPr>
          <w:rFonts w:ascii="Calibri" w:hAnsi="Calibri" w:cs="Tahoma"/>
          <w:sz w:val="20"/>
          <w:szCs w:val="20"/>
        </w:rPr>
        <w:t>přílohy D.4.</w:t>
      </w:r>
      <w:proofErr w:type="gramEnd"/>
    </w:p>
    <w:p w:rsidR="004B0D89" w:rsidRPr="00BC29B1" w:rsidRDefault="004B0D89" w:rsidP="00BC29B1">
      <w:pPr>
        <w:pStyle w:val="Nadpis1"/>
        <w:numPr>
          <w:ilvl w:val="0"/>
          <w:numId w:val="0"/>
        </w:numPr>
        <w:rPr>
          <w:rFonts w:asciiTheme="minorHAnsi" w:hAnsiTheme="minorHAnsi" w:cstheme="minorHAnsi"/>
        </w:rPr>
      </w:pPr>
      <w:bookmarkStart w:id="73" w:name="_Toc527531567"/>
      <w:r w:rsidRPr="00BC29B1">
        <w:rPr>
          <w:rFonts w:asciiTheme="minorHAnsi" w:hAnsiTheme="minorHAnsi" w:cstheme="minorHAnsi"/>
        </w:rPr>
        <w:t>H) ZVLÁŠTNÍ PODMÍNKY A POŽADAVKY NA POSTUP VÝSTAVBY, PŘÍPADNĚ ÚDRŽBU</w:t>
      </w:r>
      <w:bookmarkEnd w:id="73"/>
      <w:r w:rsidRPr="00BC29B1">
        <w:rPr>
          <w:rFonts w:asciiTheme="minorHAnsi" w:hAnsiTheme="minorHAnsi" w:cstheme="minorHAnsi"/>
        </w:rPr>
        <w:t xml:space="preserve">  </w:t>
      </w:r>
    </w:p>
    <w:p w:rsidR="004B0D89" w:rsidRPr="00654B40" w:rsidRDefault="00FF38A1" w:rsidP="00EF370D">
      <w:pPr>
        <w:pStyle w:val="cc"/>
        <w:spacing w:before="0" w:beforeAutospacing="0" w:after="0" w:afterAutospacing="0" w:line="360" w:lineRule="auto"/>
        <w:jc w:val="both"/>
        <w:rPr>
          <w:rFonts w:asciiTheme="minorHAnsi" w:hAnsiTheme="minorHAnsi" w:cs="Tahoma"/>
          <w:sz w:val="20"/>
          <w:szCs w:val="20"/>
        </w:rPr>
      </w:pPr>
      <w:r w:rsidRPr="001122C2">
        <w:rPr>
          <w:rFonts w:asciiTheme="minorHAnsi" w:hAnsiTheme="minorHAnsi" w:cs="Tahoma"/>
          <w:sz w:val="20"/>
          <w:szCs w:val="20"/>
        </w:rPr>
        <w:t>Staveniště bude přístupné po stávající</w:t>
      </w:r>
      <w:r w:rsidR="00654B40">
        <w:rPr>
          <w:rFonts w:asciiTheme="minorHAnsi" w:hAnsiTheme="minorHAnsi" w:cs="Tahoma"/>
          <w:sz w:val="20"/>
          <w:szCs w:val="20"/>
        </w:rPr>
        <w:t>ch místních komunikacích.</w:t>
      </w:r>
      <w:r w:rsidRPr="001122C2">
        <w:rPr>
          <w:rFonts w:asciiTheme="minorHAnsi" w:hAnsiTheme="minorHAnsi" w:cs="Tahoma"/>
          <w:sz w:val="20"/>
          <w:szCs w:val="20"/>
        </w:rPr>
        <w:t xml:space="preserve"> </w:t>
      </w:r>
      <w:r w:rsidR="004B0D89" w:rsidRPr="00EF370D">
        <w:rPr>
          <w:rFonts w:ascii="Calibri" w:hAnsi="Calibri" w:cs="Tahoma"/>
          <w:sz w:val="20"/>
          <w:szCs w:val="20"/>
        </w:rPr>
        <w:t>Zhotovitel stavby v průběhu stavebních prací musí umožnit bezpečný a plynulý provoz v okolí pracovního místa.</w:t>
      </w:r>
    </w:p>
    <w:p w:rsidR="004B0D89" w:rsidRPr="00654B40" w:rsidRDefault="004B0D89" w:rsidP="00654B40">
      <w:pPr>
        <w:pStyle w:val="cc"/>
        <w:spacing w:before="0" w:beforeAutospacing="0" w:after="0" w:afterAutospacing="0" w:line="360" w:lineRule="auto"/>
        <w:jc w:val="both"/>
        <w:rPr>
          <w:rFonts w:ascii="Calibri" w:hAnsi="Calibri" w:cs="Tahoma"/>
          <w:sz w:val="20"/>
          <w:szCs w:val="20"/>
        </w:rPr>
      </w:pPr>
      <w:r w:rsidRPr="00EF370D">
        <w:rPr>
          <w:rFonts w:ascii="Calibri" w:hAnsi="Calibri" w:cs="Tahoma"/>
          <w:sz w:val="20"/>
          <w:szCs w:val="20"/>
        </w:rPr>
        <w:t xml:space="preserve">      </w:t>
      </w:r>
      <w:r w:rsidRPr="00654B40">
        <w:rPr>
          <w:rFonts w:ascii="Calibri" w:hAnsi="Calibri"/>
          <w:sz w:val="20"/>
          <w:szCs w:val="20"/>
        </w:rPr>
        <w:t xml:space="preserve">Pro výstavbu dané komunikace se neuvažuje se zajištěním vody a energie v místě stavby, charakter stavby toto nepředpokládá, veškerý stavební materiál bude na stavbu přivážen dle aktuální potřeby. Zařízení staveniště bude tedy minimální – předpokládá se umístění stavební buňky a mobilního WC, dále zde bude na minimální dobu uložen stavební materiál pro výstavbu. Vytěžená zemina a ornice bude skladována v místě stavby a bude </w:t>
      </w:r>
      <w:r w:rsidRPr="00654B40">
        <w:rPr>
          <w:rFonts w:ascii="Calibri" w:hAnsi="Calibri"/>
          <w:sz w:val="20"/>
          <w:szCs w:val="20"/>
        </w:rPr>
        <w:lastRenderedPageBreak/>
        <w:t>použita na závěrečné terénní úpravy. Nevhodné zeminy a případné druhotné navážky budou odvezeny na skládku. Voda bude dodána pomocí přistavené cisterny. Staveniště nebude oploceno.</w:t>
      </w:r>
    </w:p>
    <w:p w:rsidR="004B0D89" w:rsidRDefault="004B0D89" w:rsidP="004B3431">
      <w:pPr>
        <w:spacing w:line="360" w:lineRule="auto"/>
        <w:jc w:val="both"/>
        <w:rPr>
          <w:rFonts w:ascii="Calibri" w:hAnsi="Calibri"/>
        </w:rPr>
      </w:pPr>
    </w:p>
    <w:p w:rsidR="004B0D89" w:rsidRPr="00EF370D" w:rsidRDefault="004B0D89" w:rsidP="004B3431">
      <w:pPr>
        <w:spacing w:line="360" w:lineRule="auto"/>
        <w:jc w:val="both"/>
        <w:rPr>
          <w:rFonts w:ascii="Calibri" w:hAnsi="Calibri"/>
        </w:rPr>
      </w:pPr>
      <w:r w:rsidRPr="00EF370D">
        <w:rPr>
          <w:rFonts w:ascii="Calibri" w:hAnsi="Calibri"/>
        </w:rPr>
        <w:t>Podmínky provádění stavby:  Dodavatel stavby zajistí, aby vlivem stavebních prací prováděných na stavbě nedošlo k ohrožení dotčené silnice a provozu na ní. Zařízení staveniště a případné skládky materiálu budou umístěny na vhodném místě. Při stavebních pracích je nutno zajistit následující opatření proti nadměrné prašnosti:</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K bourání bude použito takových postupů a prostředků, které zajistí minimální produkci prachu do ovzduší</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Po dobu veškerých demoličních, výkopových a ostatních prací je potřeba používat vozidla stavební mechanizmy, které splňují příslušné emisní limity na základě platné legislativy pro mobilní zdroje.</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Nesmí být spalovány jakékoliv odpady včetně bioodpadu.</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 xml:space="preserve">Při veškeré stavební činnosti a při manipulaci se sypkými materiály je nutné eliminovat produkci prachu do ovzduší. Skladovaný prašný materiál bude řádně zakryt a při manipulaci s ním bude pokud možno zkrápěn vodou, aby se zamezilo nadměrné prašnosti. Materiály, u nichž je vysoké riziko prášení, musí být uloženy ve vhodných uzavíratelných obalech nebo musí být skladovány nejlépe v krytých prostorech. Důležité je jejich co nejrychlejší zpracování. Nepotřebné zbytky se musí co nejdříve odvést ze staveniště. </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Vozidla vyjíždějící ze stavby musí být řádně očištěna, aby nedocházelo ke znečišťování veřejných komunikací</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Případné znečištění vozovky musí být bez průtahů odstraněno a vozovka uvedena do původního stavu</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Vozidla dopravující sypké materiály musí používat k zakrytí hmot plachty</w:t>
      </w:r>
    </w:p>
    <w:p w:rsidR="00FF38A1" w:rsidRPr="003100A0" w:rsidRDefault="00FF38A1" w:rsidP="00FF38A1">
      <w:pPr>
        <w:pStyle w:val="4ZakladniPGP"/>
        <w:numPr>
          <w:ilvl w:val="0"/>
          <w:numId w:val="3"/>
        </w:numPr>
        <w:spacing w:before="0" w:line="360" w:lineRule="auto"/>
        <w:jc w:val="both"/>
        <w:rPr>
          <w:rFonts w:ascii="Calibri" w:hAnsi="Calibri" w:cs="Calibri"/>
          <w:sz w:val="20"/>
          <w:szCs w:val="20"/>
        </w:rPr>
      </w:pPr>
      <w:r w:rsidRPr="003100A0">
        <w:rPr>
          <w:rFonts w:ascii="Calibri" w:hAnsi="Calibri" w:cs="Calibri"/>
          <w:sz w:val="20"/>
          <w:szCs w:val="20"/>
        </w:rPr>
        <w:t>Odkrytou stavební plochu je nutno v případě zvýšené prašnosti zkrápět. V suchém období se kropí jak prostor zemních prací, tak staveništní komunikace a to i několikrát denně. Pravidelným skrápěním, údržbou komunikací a manipulačních ploch se sekundární prašnosti maximálně zamezí.</w:t>
      </w:r>
    </w:p>
    <w:p w:rsidR="004B0D89" w:rsidRPr="00EF370D" w:rsidRDefault="004B0D89" w:rsidP="00EF370D">
      <w:pPr>
        <w:pStyle w:val="cc"/>
        <w:spacing w:before="0" w:beforeAutospacing="0" w:after="0" w:afterAutospacing="0" w:line="360" w:lineRule="auto"/>
        <w:jc w:val="both"/>
        <w:rPr>
          <w:rFonts w:ascii="Calibri" w:hAnsi="Calibri" w:cs="Tahoma"/>
          <w:sz w:val="20"/>
          <w:szCs w:val="20"/>
        </w:rPr>
      </w:pPr>
      <w:r w:rsidRPr="00EF370D">
        <w:rPr>
          <w:rFonts w:ascii="Calibri" w:hAnsi="Calibri" w:cs="Tahoma"/>
          <w:sz w:val="20"/>
          <w:szCs w:val="20"/>
        </w:rPr>
        <w:t xml:space="preserve">Vlastní opatření budou záviset na povětrnostních podmínkách a v rámci výstavby budou k tomu přijímána patřičná opatření.    </w:t>
      </w:r>
    </w:p>
    <w:p w:rsidR="004B0D89" w:rsidRPr="00EF370D" w:rsidRDefault="004B0D89" w:rsidP="00EF370D">
      <w:pPr>
        <w:pStyle w:val="cc"/>
        <w:spacing w:before="0" w:beforeAutospacing="0" w:after="0" w:afterAutospacing="0" w:line="360" w:lineRule="auto"/>
        <w:jc w:val="both"/>
        <w:rPr>
          <w:rFonts w:ascii="Calibri" w:hAnsi="Calibri" w:cs="Tahoma"/>
          <w:sz w:val="20"/>
          <w:szCs w:val="20"/>
        </w:rPr>
      </w:pPr>
      <w:r w:rsidRPr="00EF370D">
        <w:rPr>
          <w:rFonts w:ascii="Calibri" w:hAnsi="Calibri" w:cs="Tahoma"/>
          <w:sz w:val="20"/>
          <w:szCs w:val="20"/>
        </w:rPr>
        <w:t>Před zahájením stavebních prací musí být přesně vytýčena trasa všech sítí. Zákres sítí je pouze orientační. Správci jednotlivých sítí budou informováni s předstihem 15 dnů o zahájení prací. Investor se bude dále řídit pokyny a podmínkami správců těchto vedení.</w:t>
      </w:r>
    </w:p>
    <w:p w:rsidR="004B0D89" w:rsidRPr="00EF370D" w:rsidRDefault="004B0D89" w:rsidP="00EF370D">
      <w:pPr>
        <w:pStyle w:val="cc"/>
        <w:spacing w:before="0" w:beforeAutospacing="0" w:after="0" w:afterAutospacing="0" w:line="360" w:lineRule="auto"/>
        <w:jc w:val="both"/>
        <w:rPr>
          <w:rFonts w:ascii="Calibri" w:hAnsi="Calibri" w:cs="Tahoma"/>
          <w:sz w:val="20"/>
          <w:szCs w:val="20"/>
        </w:rPr>
      </w:pPr>
      <w:r w:rsidRPr="00EF370D">
        <w:rPr>
          <w:rFonts w:ascii="Calibri" w:hAnsi="Calibri" w:cs="Tahoma"/>
          <w:sz w:val="20"/>
          <w:szCs w:val="20"/>
        </w:rPr>
        <w:t xml:space="preserve">Všechny práce budou prováděny podle platných předpisů  a ČSN a za dodržení platných předpisů o ochraně zdraví a bezpečnosti při práci, především bude brán zřetel na ustanovení </w:t>
      </w:r>
      <w:proofErr w:type="gramStart"/>
      <w:r w:rsidRPr="00EF370D">
        <w:rPr>
          <w:rFonts w:ascii="Calibri" w:hAnsi="Calibri" w:cs="Tahoma"/>
          <w:sz w:val="20"/>
          <w:szCs w:val="20"/>
        </w:rPr>
        <w:t>zák.č.</w:t>
      </w:r>
      <w:proofErr w:type="gramEnd"/>
      <w:r>
        <w:rPr>
          <w:rFonts w:ascii="Calibri" w:hAnsi="Calibri" w:cs="Tahoma"/>
          <w:sz w:val="20"/>
          <w:szCs w:val="20"/>
        </w:rPr>
        <w:t>309/2006 Sb., ZP č.262/2006 Sb.</w:t>
      </w:r>
    </w:p>
    <w:p w:rsidR="004B0D89" w:rsidRPr="00EF370D" w:rsidRDefault="004B0D89" w:rsidP="00EF370D">
      <w:pPr>
        <w:pStyle w:val="cc"/>
        <w:spacing w:before="0" w:beforeAutospacing="0" w:after="0" w:afterAutospacing="0" w:line="360" w:lineRule="auto"/>
        <w:jc w:val="both"/>
        <w:rPr>
          <w:rFonts w:ascii="Calibri" w:hAnsi="Calibri" w:cs="Tahoma"/>
          <w:sz w:val="20"/>
          <w:szCs w:val="20"/>
        </w:rPr>
      </w:pPr>
      <w:r w:rsidRPr="00EF370D">
        <w:rPr>
          <w:rFonts w:ascii="Calibri" w:hAnsi="Calibri" w:cs="Tahoma"/>
          <w:sz w:val="20"/>
          <w:szCs w:val="20"/>
        </w:rPr>
        <w:t xml:space="preserve">Pro práci v ochranných pásmech energetického vedení je zadavatel stavby povinen zajistit zpracování plánu BOZP. Všichni pracovníci budou proškoleni a přezkoušeni z bezpečnostních předpisů, budou vybaveni ochrannými pomůckami a musí dbát na to, aby tyto pomůcky byly udržovány v provozuschopném stavu. Pracovníci musí dodržovat provozní, bezpečnostní a hygienické předpisy. Pracovníci obsluhující strojní park musí být proškoleni o údržbě a bezpečnostních předpisech provozu těchto strojů. Zvýšené opatrnosti je třeba dbát při </w:t>
      </w:r>
      <w:r w:rsidRPr="00EF370D">
        <w:rPr>
          <w:rFonts w:ascii="Calibri" w:hAnsi="Calibri" w:cs="Tahoma"/>
          <w:sz w:val="20"/>
          <w:szCs w:val="20"/>
        </w:rPr>
        <w:lastRenderedPageBreak/>
        <w:t xml:space="preserve">provádění výkopových prací v blízkosti křížení nebo souběhu s inženýrskými sítěmi. Dodržování bezpečnostních předpisů na stavbě bude věcí prováděcí firmy. </w:t>
      </w:r>
    </w:p>
    <w:p w:rsidR="004B0D89" w:rsidRPr="00EF370D" w:rsidRDefault="004B0D89" w:rsidP="00EF370D">
      <w:pPr>
        <w:pStyle w:val="cc"/>
        <w:spacing w:before="0" w:beforeAutospacing="0" w:after="0" w:afterAutospacing="0" w:line="360" w:lineRule="auto"/>
        <w:jc w:val="both"/>
        <w:rPr>
          <w:rFonts w:ascii="Calibri" w:hAnsi="Calibri" w:cs="Tahoma"/>
          <w:sz w:val="20"/>
          <w:szCs w:val="20"/>
        </w:rPr>
      </w:pPr>
      <w:r w:rsidRPr="00EF370D">
        <w:rPr>
          <w:rFonts w:ascii="Calibri" w:hAnsi="Calibri" w:cs="Tahoma"/>
          <w:sz w:val="20"/>
          <w:szCs w:val="20"/>
        </w:rPr>
        <w:t>O stavbě musí být veden stavební deník se všemi náležitostmi.</w:t>
      </w:r>
    </w:p>
    <w:p w:rsidR="004B0D89" w:rsidRDefault="004B0D89" w:rsidP="00291304">
      <w:pPr>
        <w:pStyle w:val="cc"/>
        <w:spacing w:before="0" w:beforeAutospacing="0" w:after="0" w:afterAutospacing="0" w:line="360" w:lineRule="auto"/>
        <w:jc w:val="both"/>
        <w:rPr>
          <w:rFonts w:ascii="Calibri" w:hAnsi="Calibri" w:cs="Tahoma"/>
          <w:sz w:val="20"/>
          <w:szCs w:val="20"/>
        </w:rPr>
      </w:pPr>
      <w:r w:rsidRPr="00EF370D">
        <w:rPr>
          <w:rFonts w:ascii="Calibri" w:hAnsi="Calibri" w:cs="Tahoma"/>
          <w:sz w:val="20"/>
          <w:szCs w:val="20"/>
        </w:rPr>
        <w:t xml:space="preserve">Veškeré odpady vzniklé v průběhu stavby budou zneškodňovány vytříděné podle druhů a kategorizace odpadů dle </w:t>
      </w:r>
      <w:proofErr w:type="spellStart"/>
      <w:r w:rsidRPr="00EF370D">
        <w:rPr>
          <w:rFonts w:ascii="Calibri" w:hAnsi="Calibri" w:cs="Tahoma"/>
          <w:sz w:val="20"/>
          <w:szCs w:val="20"/>
        </w:rPr>
        <w:t>vyhl</w:t>
      </w:r>
      <w:proofErr w:type="spellEnd"/>
      <w:r w:rsidRPr="00EF370D">
        <w:rPr>
          <w:rFonts w:ascii="Calibri" w:hAnsi="Calibri" w:cs="Tahoma"/>
          <w:sz w:val="20"/>
          <w:szCs w:val="20"/>
        </w:rPr>
        <w:t>. MŽP ČR č.</w:t>
      </w:r>
      <w:r>
        <w:rPr>
          <w:rFonts w:ascii="Calibri" w:hAnsi="Calibri" w:cs="Tahoma"/>
          <w:sz w:val="20"/>
          <w:szCs w:val="20"/>
        </w:rPr>
        <w:t>9</w:t>
      </w:r>
      <w:r w:rsidRPr="00EF370D">
        <w:rPr>
          <w:rFonts w:ascii="Calibri" w:hAnsi="Calibri" w:cs="Tahoma"/>
          <w:sz w:val="20"/>
          <w:szCs w:val="20"/>
        </w:rPr>
        <w:t>3/20</w:t>
      </w:r>
      <w:r>
        <w:rPr>
          <w:rFonts w:ascii="Calibri" w:hAnsi="Calibri" w:cs="Tahoma"/>
          <w:sz w:val="20"/>
          <w:szCs w:val="20"/>
        </w:rPr>
        <w:t>16</w:t>
      </w:r>
      <w:r w:rsidRPr="00EF370D">
        <w:rPr>
          <w:rFonts w:ascii="Calibri" w:hAnsi="Calibri" w:cs="Tahoma"/>
          <w:sz w:val="20"/>
          <w:szCs w:val="20"/>
        </w:rPr>
        <w:t xml:space="preserve"> Sb. </w:t>
      </w:r>
      <w:r>
        <w:rPr>
          <w:rFonts w:ascii="Calibri" w:hAnsi="Calibri" w:cs="Tahoma"/>
          <w:sz w:val="20"/>
          <w:szCs w:val="20"/>
        </w:rPr>
        <w:t>p</w:t>
      </w:r>
      <w:r w:rsidRPr="00EF370D">
        <w:rPr>
          <w:rFonts w:ascii="Calibri" w:hAnsi="Calibri" w:cs="Tahoma"/>
          <w:sz w:val="20"/>
          <w:szCs w:val="20"/>
        </w:rPr>
        <w:t>rostřednictvím oprávněných fyzických nebo právnických osob, na zařízeních k tomu určených a technicky způsobilých, v souladu se zák. č.185/2001 Sb. V případě vzniku nebezpečných odpadů nakládat s nimi dle zákona č.185/2001 Sb.</w:t>
      </w:r>
    </w:p>
    <w:p w:rsidR="004B0D89" w:rsidRPr="00BC29B1" w:rsidRDefault="004B0D89" w:rsidP="00BC29B1">
      <w:pPr>
        <w:pStyle w:val="Nadpis1"/>
        <w:numPr>
          <w:ilvl w:val="0"/>
          <w:numId w:val="0"/>
        </w:numPr>
        <w:rPr>
          <w:rFonts w:asciiTheme="minorHAnsi" w:hAnsiTheme="minorHAnsi" w:cstheme="minorHAnsi"/>
        </w:rPr>
      </w:pPr>
      <w:bookmarkStart w:id="74" w:name="_Toc527531568"/>
      <w:r w:rsidRPr="00BC29B1">
        <w:rPr>
          <w:rFonts w:asciiTheme="minorHAnsi" w:hAnsiTheme="minorHAnsi" w:cstheme="minorHAnsi"/>
        </w:rPr>
        <w:t>I) VAZBA NA PŘÍPADNÉ TECHNOLOGICKÉ VYBAVENÍ</w:t>
      </w:r>
      <w:bookmarkEnd w:id="74"/>
    </w:p>
    <w:p w:rsidR="004B0D89" w:rsidRPr="00BC29B1" w:rsidRDefault="004B0D89" w:rsidP="00291304">
      <w:pPr>
        <w:pStyle w:val="NormlnIMP"/>
        <w:spacing w:line="360" w:lineRule="auto"/>
        <w:jc w:val="both"/>
        <w:rPr>
          <w:rFonts w:ascii="Calibri" w:hAnsi="Calibri" w:cs="Tahoma"/>
          <w:sz w:val="20"/>
        </w:rPr>
      </w:pPr>
      <w:r w:rsidRPr="007A5B54">
        <w:rPr>
          <w:rFonts w:ascii="Calibri" w:hAnsi="Calibri" w:cs="Tahoma"/>
          <w:sz w:val="20"/>
        </w:rPr>
        <w:t>Není řešeno.</w:t>
      </w:r>
    </w:p>
    <w:p w:rsidR="004B0D89" w:rsidRPr="00BC29B1" w:rsidRDefault="004B0D89" w:rsidP="00BC29B1">
      <w:pPr>
        <w:pStyle w:val="Nadpis1"/>
        <w:numPr>
          <w:ilvl w:val="0"/>
          <w:numId w:val="0"/>
        </w:numPr>
        <w:rPr>
          <w:rFonts w:asciiTheme="minorHAnsi" w:hAnsiTheme="minorHAnsi" w:cstheme="minorHAnsi"/>
        </w:rPr>
      </w:pPr>
      <w:bookmarkStart w:id="75" w:name="_Toc527531569"/>
      <w:r w:rsidRPr="00BC29B1">
        <w:rPr>
          <w:rFonts w:asciiTheme="minorHAnsi" w:hAnsiTheme="minorHAnsi" w:cstheme="minorHAnsi"/>
        </w:rPr>
        <w:t>J) PŘEHLED PROVEDENÝCH VÝPOČTŮ A KONSTATOVÁNÍ O STATICKÉM OVĚŘENÍ ROZHODUJÍCÍCH DIMENZÍ A PRŮŘEZŮ</w:t>
      </w:r>
      <w:bookmarkEnd w:id="75"/>
      <w:r w:rsidRPr="00BC29B1">
        <w:rPr>
          <w:rFonts w:asciiTheme="minorHAnsi" w:hAnsiTheme="minorHAnsi" w:cstheme="minorHAnsi"/>
        </w:rPr>
        <w:t xml:space="preserve"> </w:t>
      </w:r>
    </w:p>
    <w:p w:rsidR="003F6088" w:rsidRPr="00BC29B1" w:rsidRDefault="004B0D89" w:rsidP="00291304">
      <w:pPr>
        <w:pStyle w:val="NormlnIMP"/>
        <w:spacing w:line="360" w:lineRule="auto"/>
        <w:jc w:val="both"/>
        <w:rPr>
          <w:rFonts w:ascii="Calibri" w:hAnsi="Calibri" w:cs="Tahoma"/>
          <w:sz w:val="20"/>
        </w:rPr>
      </w:pPr>
      <w:r w:rsidRPr="007A5B54">
        <w:rPr>
          <w:rFonts w:ascii="Calibri" w:hAnsi="Calibri" w:cs="Tahoma"/>
          <w:sz w:val="20"/>
        </w:rPr>
        <w:t>Není řešeno.</w:t>
      </w:r>
    </w:p>
    <w:p w:rsidR="004B0D89" w:rsidRPr="00BC29B1" w:rsidRDefault="004B0D89" w:rsidP="00BC29B1">
      <w:pPr>
        <w:pStyle w:val="Nadpis1"/>
        <w:numPr>
          <w:ilvl w:val="0"/>
          <w:numId w:val="0"/>
        </w:numPr>
        <w:rPr>
          <w:rFonts w:asciiTheme="minorHAnsi" w:hAnsiTheme="minorHAnsi" w:cstheme="minorHAnsi"/>
          <w:color w:val="000000"/>
        </w:rPr>
      </w:pPr>
      <w:bookmarkStart w:id="76" w:name="_Toc527531570"/>
      <w:r w:rsidRPr="00BC29B1">
        <w:rPr>
          <w:rFonts w:asciiTheme="minorHAnsi" w:hAnsiTheme="minorHAnsi" w:cstheme="minorHAnsi"/>
        </w:rPr>
        <w:t>K) ŘEŠENÍ PŘÍSTUPU A UŽÍVÁNÍ VEŘEJNĚ PŘÍSTUPNÝCH KOMUNIKACÍ A PLOCH SOUVISEJÍCÍCH SE STAV</w:t>
      </w:r>
      <w:r w:rsidR="002738E2" w:rsidRPr="00BC29B1">
        <w:rPr>
          <w:rFonts w:asciiTheme="minorHAnsi" w:hAnsiTheme="minorHAnsi" w:cstheme="minorHAnsi"/>
        </w:rPr>
        <w:t>EN</w:t>
      </w:r>
      <w:r w:rsidRPr="00BC29B1">
        <w:rPr>
          <w:rFonts w:asciiTheme="minorHAnsi" w:hAnsiTheme="minorHAnsi" w:cstheme="minorHAnsi"/>
        </w:rPr>
        <w:t xml:space="preserve">IŠTĚM </w:t>
      </w:r>
      <w:r w:rsidR="002738E2" w:rsidRPr="00BC29B1">
        <w:rPr>
          <w:rFonts w:asciiTheme="minorHAnsi" w:hAnsiTheme="minorHAnsi" w:cstheme="minorHAnsi"/>
        </w:rPr>
        <w:t>O</w:t>
      </w:r>
      <w:r w:rsidRPr="00BC29B1">
        <w:rPr>
          <w:rFonts w:asciiTheme="minorHAnsi" w:hAnsiTheme="minorHAnsi" w:cstheme="minorHAnsi"/>
        </w:rPr>
        <w:t>SOBAMI S OMEZENOU SCHOPNOSTÍ POHYBU A ORIENTACE</w:t>
      </w:r>
      <w:bookmarkEnd w:id="76"/>
    </w:p>
    <w:bookmarkEnd w:id="0"/>
    <w:bookmarkEnd w:id="1"/>
    <w:p w:rsidR="004B0D89" w:rsidRPr="00C1200E" w:rsidRDefault="004B0D89" w:rsidP="00C1200E">
      <w:pPr>
        <w:pStyle w:val="cc"/>
        <w:spacing w:before="0" w:beforeAutospacing="0" w:after="0" w:afterAutospacing="0" w:line="360" w:lineRule="auto"/>
        <w:jc w:val="both"/>
        <w:rPr>
          <w:rFonts w:ascii="Calibri" w:hAnsi="Calibri" w:cs="Tahoma"/>
          <w:sz w:val="20"/>
          <w:szCs w:val="20"/>
        </w:rPr>
      </w:pPr>
      <w:r w:rsidRPr="00C1200E">
        <w:rPr>
          <w:rFonts w:ascii="Calibri" w:hAnsi="Calibri" w:cs="Tahoma"/>
          <w:sz w:val="20"/>
          <w:szCs w:val="20"/>
        </w:rPr>
        <w:t xml:space="preserve">Bezbariérové řešení bude provedeno dle vyhlášky 398/2009 Sb. „O obecných technických požadavcích zabezpečujících bezbariérové užívání staveb“. </w:t>
      </w:r>
    </w:p>
    <w:p w:rsidR="004B0D89" w:rsidRDefault="004B0D89" w:rsidP="00131B6D">
      <w:pPr>
        <w:spacing w:line="360" w:lineRule="auto"/>
        <w:jc w:val="both"/>
        <w:rPr>
          <w:rFonts w:ascii="Calibri" w:hAnsi="Calibri"/>
        </w:rPr>
      </w:pPr>
      <w:r w:rsidRPr="009E1E61">
        <w:rPr>
          <w:rFonts w:ascii="Calibri" w:hAnsi="Calibri"/>
        </w:rPr>
        <w:t>Navrhovan</w:t>
      </w:r>
      <w:r>
        <w:rPr>
          <w:rFonts w:ascii="Calibri" w:hAnsi="Calibri"/>
        </w:rPr>
        <w:t>é</w:t>
      </w:r>
      <w:r w:rsidRPr="009E1E61">
        <w:rPr>
          <w:rFonts w:ascii="Calibri" w:hAnsi="Calibri"/>
        </w:rPr>
        <w:t xml:space="preserve"> komunikace j</w:t>
      </w:r>
      <w:r>
        <w:rPr>
          <w:rFonts w:ascii="Calibri" w:hAnsi="Calibri"/>
        </w:rPr>
        <w:t>sou</w:t>
      </w:r>
      <w:r w:rsidRPr="009E1E61">
        <w:rPr>
          <w:rFonts w:ascii="Calibri" w:hAnsi="Calibri"/>
        </w:rPr>
        <w:t xml:space="preserve"> řešen</w:t>
      </w:r>
      <w:r>
        <w:rPr>
          <w:rFonts w:ascii="Calibri" w:hAnsi="Calibri"/>
        </w:rPr>
        <w:t>y</w:t>
      </w:r>
      <w:r w:rsidRPr="009E1E61">
        <w:rPr>
          <w:rFonts w:ascii="Calibri" w:hAnsi="Calibri"/>
        </w:rPr>
        <w:t xml:space="preserve"> tak, aby byl dodržen průchozí profil min. 1,5m. Povrch pochozích ploch je rovný, pevný a upravený proti skluzu. Hodnota součinitele smykového tření musí být nejméně 0,5. Příčný sklon do 2,0%, podélný sklon dle stávajícího terénu, nepřesahuje 8,3%.</w:t>
      </w:r>
      <w:r>
        <w:rPr>
          <w:rFonts w:ascii="Calibri" w:hAnsi="Calibri"/>
        </w:rPr>
        <w:t xml:space="preserve"> U míst pro přecházení</w:t>
      </w:r>
      <w:r w:rsidR="00FF38A1">
        <w:rPr>
          <w:rFonts w:ascii="Calibri" w:hAnsi="Calibri"/>
        </w:rPr>
        <w:t>, přechodů a sjezdů</w:t>
      </w:r>
      <w:r w:rsidRPr="00C1200E">
        <w:rPr>
          <w:rFonts w:ascii="Calibri" w:hAnsi="Calibri"/>
        </w:rPr>
        <w:t xml:space="preserve"> bude provedeno bezbariérové řešení, tj. snížení obrubníku na </w:t>
      </w:r>
      <w:r>
        <w:rPr>
          <w:rFonts w:ascii="Calibri" w:hAnsi="Calibri"/>
        </w:rPr>
        <w:t>0,02</w:t>
      </w:r>
      <w:r w:rsidRPr="00C1200E">
        <w:rPr>
          <w:rFonts w:ascii="Calibri" w:hAnsi="Calibri"/>
        </w:rPr>
        <w:t>m</w:t>
      </w:r>
      <w:r>
        <w:rPr>
          <w:rFonts w:ascii="Calibri" w:hAnsi="Calibri"/>
        </w:rPr>
        <w:t>, n</w:t>
      </w:r>
      <w:r w:rsidRPr="00C1200E">
        <w:rPr>
          <w:rFonts w:ascii="Calibri" w:hAnsi="Calibri"/>
        </w:rPr>
        <w:t xml:space="preserve">ájezd na chodník bude proveden šikmou rampou ve sklonu </w:t>
      </w:r>
      <w:r>
        <w:rPr>
          <w:rFonts w:ascii="Calibri" w:hAnsi="Calibri"/>
        </w:rPr>
        <w:t>do 8,33%</w:t>
      </w:r>
      <w:r w:rsidRPr="00C1200E">
        <w:rPr>
          <w:rFonts w:ascii="Calibri" w:hAnsi="Calibri"/>
        </w:rPr>
        <w:t xml:space="preserve">. Stejný sklon musí mít i šikmé plochy navazující na nájezd do stran. </w:t>
      </w:r>
      <w:r>
        <w:rPr>
          <w:rFonts w:ascii="Calibri" w:hAnsi="Calibri"/>
        </w:rPr>
        <w:t>Směrem do komunikace bude na okraji chodníku vytvořen varovný pás z nopové dlažby červené barvy šířky 0,40m</w:t>
      </w:r>
      <w:r w:rsidR="00FF38A1">
        <w:rPr>
          <w:rFonts w:ascii="Calibri" w:hAnsi="Calibri"/>
        </w:rPr>
        <w:t>, příp.</w:t>
      </w:r>
      <w:r>
        <w:rPr>
          <w:rFonts w:ascii="Calibri" w:hAnsi="Calibri"/>
        </w:rPr>
        <w:t xml:space="preserve"> signální pás 0,</w:t>
      </w:r>
      <w:r w:rsidR="00C83B12">
        <w:rPr>
          <w:rFonts w:ascii="Calibri" w:hAnsi="Calibri"/>
        </w:rPr>
        <w:t>80 m ze stejného materiálu.</w:t>
      </w:r>
    </w:p>
    <w:p w:rsidR="004B0D89" w:rsidRDefault="004B0D89" w:rsidP="004176A2">
      <w:pPr>
        <w:spacing w:before="120" w:line="360" w:lineRule="auto"/>
        <w:rPr>
          <w:rFonts w:ascii="Calibri" w:hAnsi="Calibri" w:cs="Calibri"/>
          <w:b/>
          <w:i/>
        </w:rPr>
      </w:pPr>
    </w:p>
    <w:p w:rsidR="004B0D89" w:rsidRDefault="004B0D89" w:rsidP="004176A2">
      <w:pPr>
        <w:spacing w:before="120" w:line="360" w:lineRule="auto"/>
        <w:rPr>
          <w:rFonts w:ascii="Calibri" w:hAnsi="Calibri" w:cs="Calibri"/>
          <w:b/>
          <w:i/>
        </w:rPr>
      </w:pPr>
      <w:r>
        <w:rPr>
          <w:rFonts w:ascii="Calibri" w:hAnsi="Calibri" w:cs="Calibri"/>
          <w:b/>
          <w:i/>
        </w:rPr>
        <w:t xml:space="preserve"> </w:t>
      </w:r>
    </w:p>
    <w:p w:rsidR="004B0D89" w:rsidRPr="009B7254" w:rsidRDefault="004B0D89" w:rsidP="004176A2">
      <w:pPr>
        <w:spacing w:before="120" w:line="360" w:lineRule="auto"/>
        <w:rPr>
          <w:rFonts w:ascii="Calibri" w:hAnsi="Calibri" w:cs="Calibri"/>
          <w:b/>
          <w:i/>
        </w:rPr>
      </w:pPr>
      <w:r>
        <w:rPr>
          <w:rFonts w:ascii="Calibri" w:hAnsi="Calibri" w:cs="Calibri"/>
          <w:b/>
          <w:i/>
        </w:rPr>
        <w:t xml:space="preserve">V </w:t>
      </w:r>
      <w:proofErr w:type="gramStart"/>
      <w:r>
        <w:rPr>
          <w:rFonts w:ascii="Calibri" w:hAnsi="Calibri" w:cs="Calibri"/>
          <w:b/>
          <w:i/>
        </w:rPr>
        <w:t>Chomutově</w:t>
      </w:r>
      <w:r w:rsidRPr="009B7254">
        <w:rPr>
          <w:rFonts w:ascii="Calibri" w:hAnsi="Calibri" w:cs="Calibri"/>
          <w:b/>
          <w:i/>
        </w:rPr>
        <w:t xml:space="preserve">, </w:t>
      </w:r>
      <w:r>
        <w:rPr>
          <w:rFonts w:ascii="Calibri" w:hAnsi="Calibri" w:cs="Calibri"/>
          <w:b/>
          <w:i/>
        </w:rPr>
        <w:t xml:space="preserve"> </w:t>
      </w:r>
      <w:r w:rsidR="005D759C">
        <w:rPr>
          <w:rFonts w:ascii="Calibri" w:hAnsi="Calibri" w:cs="Calibri"/>
          <w:b/>
          <w:i/>
        </w:rPr>
        <w:t>17</w:t>
      </w:r>
      <w:proofErr w:type="gramEnd"/>
      <w:r w:rsidR="005D759C">
        <w:rPr>
          <w:rFonts w:ascii="Calibri" w:hAnsi="Calibri" w:cs="Calibri"/>
          <w:b/>
          <w:i/>
        </w:rPr>
        <w:t>.</w:t>
      </w:r>
      <w:r w:rsidR="00BC29B1">
        <w:rPr>
          <w:rFonts w:ascii="Calibri" w:hAnsi="Calibri" w:cs="Calibri"/>
          <w:b/>
          <w:i/>
        </w:rPr>
        <w:t xml:space="preserve"> </w:t>
      </w:r>
      <w:r w:rsidR="005D759C">
        <w:rPr>
          <w:rFonts w:ascii="Calibri" w:hAnsi="Calibri" w:cs="Calibri"/>
          <w:b/>
          <w:i/>
        </w:rPr>
        <w:t>10.</w:t>
      </w:r>
      <w:r w:rsidR="00BC29B1">
        <w:rPr>
          <w:rFonts w:ascii="Calibri" w:hAnsi="Calibri" w:cs="Calibri"/>
          <w:b/>
          <w:i/>
        </w:rPr>
        <w:t xml:space="preserve"> </w:t>
      </w:r>
      <w:r w:rsidR="005D759C">
        <w:rPr>
          <w:rFonts w:ascii="Calibri" w:hAnsi="Calibri" w:cs="Calibri"/>
          <w:b/>
          <w:i/>
        </w:rPr>
        <w:t>2018</w:t>
      </w:r>
    </w:p>
    <w:sectPr w:rsidR="004B0D89" w:rsidRPr="009B7254" w:rsidSect="00C55055">
      <w:headerReference w:type="default" r:id="rId9"/>
      <w:footerReference w:type="default" r:id="rId10"/>
      <w:type w:val="continuous"/>
      <w:pgSz w:w="11907" w:h="16840" w:code="9"/>
      <w:pgMar w:top="2127"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3DA" w:rsidRDefault="00A653DA">
      <w:r>
        <w:separator/>
      </w:r>
    </w:p>
  </w:endnote>
  <w:endnote w:type="continuationSeparator" w:id="0">
    <w:p w:rsidR="00A653DA" w:rsidRDefault="00A6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D89" w:rsidRDefault="00547E01">
    <w:pPr>
      <w:pStyle w:val="Zpat"/>
      <w:pBdr>
        <w:top w:val="single" w:sz="4" w:space="1" w:color="D9D9D9"/>
      </w:pBdr>
      <w:rPr>
        <w:b/>
        <w:bCs/>
      </w:rPr>
    </w:pPr>
    <w:r>
      <w:fldChar w:fldCharType="begin"/>
    </w:r>
    <w:r>
      <w:instrText>PAGE   \* MERGEFORMAT</w:instrText>
    </w:r>
    <w:r>
      <w:fldChar w:fldCharType="separate"/>
    </w:r>
    <w:r w:rsidR="006A5C02" w:rsidRPr="006A5C02">
      <w:rPr>
        <w:b/>
        <w:bCs/>
        <w:noProof/>
      </w:rPr>
      <w:t>-</w:t>
    </w:r>
    <w:r w:rsidR="006A5C02">
      <w:rPr>
        <w:noProof/>
      </w:rPr>
      <w:t xml:space="preserve"> 2 -</w:t>
    </w:r>
    <w:r>
      <w:rPr>
        <w:noProof/>
      </w:rPr>
      <w:fldChar w:fldCharType="end"/>
    </w:r>
    <w:r w:rsidR="004B0D89">
      <w:rPr>
        <w:b/>
        <w:bCs/>
      </w:rPr>
      <w:t xml:space="preserve"> | </w:t>
    </w:r>
    <w:r w:rsidR="004B0D89">
      <w:rPr>
        <w:color w:val="7F7F7F"/>
        <w:spacing w:val="60"/>
      </w:rPr>
      <w:t>Stránka</w:t>
    </w:r>
  </w:p>
  <w:p w:rsidR="004B0D89" w:rsidRDefault="004B0D89" w:rsidP="004D7E11">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D89" w:rsidRDefault="00547E01">
    <w:pPr>
      <w:pStyle w:val="Zpat"/>
      <w:pBdr>
        <w:top w:val="single" w:sz="4" w:space="1" w:color="D9D9D9"/>
      </w:pBdr>
      <w:rPr>
        <w:b/>
        <w:bCs/>
      </w:rPr>
    </w:pPr>
    <w:r>
      <w:fldChar w:fldCharType="begin"/>
    </w:r>
    <w:r>
      <w:instrText>PAGE   \* MERGEFORMAT</w:instrText>
    </w:r>
    <w:r>
      <w:fldChar w:fldCharType="separate"/>
    </w:r>
    <w:r w:rsidR="006A5C02" w:rsidRPr="006A5C02">
      <w:rPr>
        <w:b/>
        <w:bCs/>
        <w:noProof/>
      </w:rPr>
      <w:t>-</w:t>
    </w:r>
    <w:r w:rsidR="006A5C02">
      <w:rPr>
        <w:noProof/>
      </w:rPr>
      <w:t xml:space="preserve"> 10 -</w:t>
    </w:r>
    <w:r>
      <w:rPr>
        <w:noProof/>
      </w:rPr>
      <w:fldChar w:fldCharType="end"/>
    </w:r>
    <w:r w:rsidR="004B0D89">
      <w:rPr>
        <w:b/>
        <w:bCs/>
      </w:rPr>
      <w:t xml:space="preserve"> | </w:t>
    </w:r>
    <w:r w:rsidR="004B0D89">
      <w:rPr>
        <w:color w:val="7F7F7F"/>
        <w:spacing w:val="60"/>
      </w:rPr>
      <w:t>Stránka</w:t>
    </w:r>
  </w:p>
  <w:p w:rsidR="004B0D89" w:rsidRDefault="004B0D89" w:rsidP="004D7E1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3DA" w:rsidRDefault="00A653DA">
      <w:r>
        <w:separator/>
      </w:r>
    </w:p>
  </w:footnote>
  <w:footnote w:type="continuationSeparator" w:id="0">
    <w:p w:rsidR="00A653DA" w:rsidRDefault="00A65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306" w:rsidRPr="00B73E33" w:rsidRDefault="00295069" w:rsidP="00386306">
    <w:pPr>
      <w:pStyle w:val="Zhlav"/>
      <w:tabs>
        <w:tab w:val="clear" w:pos="4536"/>
        <w:tab w:val="clear" w:pos="7847"/>
        <w:tab w:val="center" w:pos="4535"/>
      </w:tabs>
      <w:jc w:val="right"/>
      <w:rPr>
        <w:rFonts w:ascii="Calibri" w:hAnsi="Calibri" w:cs="Tahoma"/>
        <w:color w:val="BFBFBF"/>
        <w:sz w:val="16"/>
        <w:szCs w:val="18"/>
      </w:rPr>
    </w:pPr>
    <w:r>
      <w:rPr>
        <w:noProof/>
      </w:rPr>
      <w:drawing>
        <wp:anchor distT="0" distB="0" distL="114300" distR="114300" simplePos="0" relativeHeight="251660288" behindDoc="1" locked="0" layoutInCell="1" allowOverlap="1" wp14:anchorId="2CC329E7" wp14:editId="562B59FC">
          <wp:simplePos x="0" y="0"/>
          <wp:positionH relativeFrom="page">
            <wp:align>left</wp:align>
          </wp:positionH>
          <wp:positionV relativeFrom="paragraph">
            <wp:posOffset>-534035</wp:posOffset>
          </wp:positionV>
          <wp:extent cx="7616273" cy="10768998"/>
          <wp:effectExtent l="0" t="0" r="381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Pavel\Desktop\kap-hlavickovy-papir_09014.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616273" cy="10768998"/>
                  </a:xfrm>
                  <a:prstGeom prst="rect">
                    <a:avLst/>
                  </a:prstGeom>
                  <a:noFill/>
                  <a:ln>
                    <a:noFill/>
                  </a:ln>
                </pic:spPr>
              </pic:pic>
            </a:graphicData>
          </a:graphic>
          <wp14:sizeRelH relativeFrom="page">
            <wp14:pctWidth>0</wp14:pctWidth>
          </wp14:sizeRelH>
          <wp14:sizeRelV relativeFrom="page">
            <wp14:pctHeight>0</wp14:pctHeight>
          </wp14:sizeRelV>
        </wp:anchor>
      </w:drawing>
    </w:r>
    <w:r w:rsidR="004B0D89" w:rsidRPr="00B73E33">
      <w:rPr>
        <w:rFonts w:ascii="Calibri" w:hAnsi="Calibri" w:cs="Tahoma"/>
        <w:color w:val="BFBFBF"/>
        <w:sz w:val="16"/>
        <w:szCs w:val="18"/>
      </w:rPr>
      <w:t>Z</w:t>
    </w:r>
    <w:r w:rsidR="00386306">
      <w:rPr>
        <w:rFonts w:ascii="Calibri" w:hAnsi="Calibri" w:cs="Tahoma"/>
        <w:color w:val="BFBFBF"/>
        <w:sz w:val="16"/>
        <w:szCs w:val="18"/>
      </w:rPr>
      <w:t>akázka – 18265</w:t>
    </w:r>
  </w:p>
  <w:p w:rsidR="00386306" w:rsidRPr="00B73E33" w:rsidRDefault="00386306" w:rsidP="00386306">
    <w:pPr>
      <w:pStyle w:val="Zhlav"/>
      <w:tabs>
        <w:tab w:val="left" w:pos="5125"/>
      </w:tabs>
      <w:jc w:val="right"/>
      <w:rPr>
        <w:rFonts w:ascii="Calibri" w:hAnsi="Calibri"/>
        <w:color w:val="BFBFBF"/>
        <w:sz w:val="16"/>
        <w:szCs w:val="18"/>
      </w:rPr>
    </w:pPr>
    <w:r>
      <w:rPr>
        <w:rFonts w:ascii="Calibri" w:hAnsi="Calibri"/>
        <w:color w:val="BFBFBF"/>
        <w:sz w:val="16"/>
        <w:szCs w:val="18"/>
      </w:rPr>
      <w:t>Ústí nad Labem, ul. Hostovická – zřízení chodníku podél silnice č. III/25839</w:t>
    </w:r>
  </w:p>
  <w:p w:rsidR="00386306" w:rsidRPr="00B73E33" w:rsidRDefault="00386306" w:rsidP="00386306">
    <w:pPr>
      <w:pStyle w:val="Zhlav"/>
      <w:tabs>
        <w:tab w:val="left" w:pos="5125"/>
      </w:tabs>
      <w:jc w:val="right"/>
      <w:rPr>
        <w:rFonts w:ascii="Calibri" w:hAnsi="Calibri"/>
        <w:color w:val="BFBFBF"/>
        <w:sz w:val="16"/>
        <w:szCs w:val="18"/>
      </w:rPr>
    </w:pPr>
    <w:r>
      <w:rPr>
        <w:rFonts w:ascii="Calibri" w:hAnsi="Calibri"/>
        <w:color w:val="BFBFBF"/>
        <w:sz w:val="16"/>
        <w:szCs w:val="18"/>
      </w:rPr>
      <w:t>DUR+DSP</w:t>
    </w:r>
  </w:p>
  <w:p w:rsidR="004B0D89" w:rsidRPr="00E33136" w:rsidRDefault="00386306" w:rsidP="00386306">
    <w:pPr>
      <w:pStyle w:val="Zhlav"/>
      <w:tabs>
        <w:tab w:val="clear" w:pos="7847"/>
      </w:tabs>
      <w:jc w:val="right"/>
      <w:rPr>
        <w:rFonts w:ascii="Calibri" w:hAnsi="Calibri" w:cs="Tahoma"/>
        <w:b/>
        <w:color w:val="BFBFBF"/>
        <w:sz w:val="18"/>
        <w:szCs w:val="18"/>
      </w:rPr>
    </w:pPr>
    <w:r>
      <w:rPr>
        <w:rFonts w:ascii="Calibri" w:hAnsi="Calibri" w:cs="Tahoma"/>
        <w:b/>
        <w:color w:val="BFBFBF"/>
        <w:sz w:val="16"/>
        <w:szCs w:val="18"/>
        <w:u w:val="single"/>
      </w:rPr>
      <w:t xml:space="preserve">D. </w:t>
    </w:r>
    <w:r w:rsidR="004B0D89">
      <w:rPr>
        <w:rFonts w:ascii="Calibri" w:hAnsi="Calibri" w:cs="Tahoma"/>
        <w:b/>
        <w:color w:val="BFBFBF"/>
        <w:sz w:val="16"/>
        <w:szCs w:val="18"/>
        <w:u w:val="single"/>
      </w:rPr>
      <w:t>Technická zpráva</w:t>
    </w:r>
  </w:p>
  <w:p w:rsidR="004B0D89" w:rsidRPr="00F544A3" w:rsidRDefault="004B0D89" w:rsidP="00F544A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306" w:rsidRPr="00B73E33" w:rsidRDefault="00755B43" w:rsidP="00386306">
    <w:pPr>
      <w:pStyle w:val="Zhlav"/>
      <w:tabs>
        <w:tab w:val="clear" w:pos="4536"/>
        <w:tab w:val="clear" w:pos="7847"/>
        <w:tab w:val="center" w:pos="4535"/>
      </w:tabs>
      <w:jc w:val="right"/>
      <w:rPr>
        <w:rFonts w:ascii="Calibri" w:hAnsi="Calibri" w:cs="Tahoma"/>
        <w:color w:val="BFBFBF"/>
        <w:sz w:val="16"/>
        <w:szCs w:val="18"/>
      </w:rPr>
    </w:pPr>
    <w:r>
      <w:rPr>
        <w:noProof/>
      </w:rPr>
      <w:drawing>
        <wp:anchor distT="0" distB="0" distL="114300" distR="114300" simplePos="0" relativeHeight="251658240" behindDoc="1" locked="0" layoutInCell="1" allowOverlap="1">
          <wp:simplePos x="0" y="0"/>
          <wp:positionH relativeFrom="page">
            <wp:posOffset>-10795</wp:posOffset>
          </wp:positionH>
          <wp:positionV relativeFrom="paragraph">
            <wp:posOffset>-447040</wp:posOffset>
          </wp:positionV>
          <wp:extent cx="7572375" cy="10712450"/>
          <wp:effectExtent l="0" t="0" r="0" b="0"/>
          <wp:wrapNone/>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2450"/>
                  </a:xfrm>
                  <a:prstGeom prst="rect">
                    <a:avLst/>
                  </a:prstGeom>
                  <a:noFill/>
                </pic:spPr>
              </pic:pic>
            </a:graphicData>
          </a:graphic>
          <wp14:sizeRelH relativeFrom="page">
            <wp14:pctWidth>0</wp14:pctWidth>
          </wp14:sizeRelH>
          <wp14:sizeRelV relativeFrom="page">
            <wp14:pctHeight>0</wp14:pctHeight>
          </wp14:sizeRelV>
        </wp:anchor>
      </w:drawing>
    </w:r>
    <w:r w:rsidR="004B0D89" w:rsidRPr="00B73E33">
      <w:rPr>
        <w:rFonts w:ascii="Calibri" w:hAnsi="Calibri" w:cs="Tahoma"/>
        <w:color w:val="BFBFBF"/>
        <w:sz w:val="16"/>
        <w:szCs w:val="18"/>
      </w:rPr>
      <w:t>Z</w:t>
    </w:r>
    <w:r w:rsidR="00386306">
      <w:rPr>
        <w:rFonts w:ascii="Calibri" w:hAnsi="Calibri" w:cs="Tahoma"/>
        <w:color w:val="BFBFBF"/>
        <w:sz w:val="16"/>
        <w:szCs w:val="18"/>
      </w:rPr>
      <w:t>akázka – 18265</w:t>
    </w:r>
  </w:p>
  <w:p w:rsidR="00386306" w:rsidRPr="00B73E33" w:rsidRDefault="00386306" w:rsidP="00386306">
    <w:pPr>
      <w:pStyle w:val="Zhlav"/>
      <w:tabs>
        <w:tab w:val="left" w:pos="5125"/>
      </w:tabs>
      <w:jc w:val="right"/>
      <w:rPr>
        <w:rFonts w:ascii="Calibri" w:hAnsi="Calibri"/>
        <w:color w:val="BFBFBF"/>
        <w:sz w:val="16"/>
        <w:szCs w:val="18"/>
      </w:rPr>
    </w:pPr>
    <w:r>
      <w:rPr>
        <w:rFonts w:ascii="Calibri" w:hAnsi="Calibri"/>
        <w:color w:val="BFBFBF"/>
        <w:sz w:val="16"/>
        <w:szCs w:val="18"/>
      </w:rPr>
      <w:t>Ústí nad Labem, ul. Hostovická – zřízení chodníku podél silnice č. III/25839</w:t>
    </w:r>
  </w:p>
  <w:p w:rsidR="00386306" w:rsidRPr="00B73E33" w:rsidRDefault="00386306" w:rsidP="00386306">
    <w:pPr>
      <w:pStyle w:val="Zhlav"/>
      <w:tabs>
        <w:tab w:val="left" w:pos="5125"/>
      </w:tabs>
      <w:jc w:val="right"/>
      <w:rPr>
        <w:rFonts w:ascii="Calibri" w:hAnsi="Calibri"/>
        <w:color w:val="BFBFBF"/>
        <w:sz w:val="16"/>
        <w:szCs w:val="18"/>
      </w:rPr>
    </w:pPr>
    <w:r>
      <w:rPr>
        <w:rFonts w:ascii="Calibri" w:hAnsi="Calibri"/>
        <w:color w:val="BFBFBF"/>
        <w:sz w:val="16"/>
        <w:szCs w:val="18"/>
      </w:rPr>
      <w:t>DUR+DSP</w:t>
    </w:r>
  </w:p>
  <w:p w:rsidR="00386306" w:rsidRPr="00E33136" w:rsidRDefault="00386306" w:rsidP="00386306">
    <w:pPr>
      <w:pStyle w:val="Zhlav"/>
      <w:tabs>
        <w:tab w:val="clear" w:pos="7847"/>
      </w:tabs>
      <w:jc w:val="right"/>
      <w:rPr>
        <w:rFonts w:ascii="Calibri" w:hAnsi="Calibri" w:cs="Tahoma"/>
        <w:b/>
        <w:color w:val="BFBFBF"/>
        <w:sz w:val="18"/>
        <w:szCs w:val="18"/>
      </w:rPr>
    </w:pPr>
    <w:r>
      <w:rPr>
        <w:rFonts w:ascii="Calibri" w:hAnsi="Calibri" w:cs="Tahoma"/>
        <w:b/>
        <w:color w:val="BFBFBF"/>
        <w:sz w:val="16"/>
        <w:szCs w:val="18"/>
        <w:u w:val="single"/>
      </w:rPr>
      <w:t>D. Technická zpráva</w:t>
    </w:r>
  </w:p>
  <w:p w:rsidR="004B0D89" w:rsidRPr="00E33136" w:rsidRDefault="004B0D89" w:rsidP="00386306">
    <w:pPr>
      <w:pStyle w:val="Zhlav"/>
      <w:tabs>
        <w:tab w:val="clear" w:pos="7847"/>
      </w:tabs>
      <w:jc w:val="right"/>
      <w:rPr>
        <w:rFonts w:ascii="Calibri" w:hAnsi="Calibri" w:cs="Tahoma"/>
        <w:b/>
        <w:color w:val="BFBFBF"/>
        <w:sz w:val="18"/>
        <w:szCs w:val="18"/>
      </w:rPr>
    </w:pPr>
  </w:p>
  <w:p w:rsidR="004B0D89" w:rsidRPr="00F544A3" w:rsidRDefault="004B0D89" w:rsidP="00F544A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D741D"/>
    <w:multiLevelType w:val="multilevel"/>
    <w:tmpl w:val="4D66C878"/>
    <w:lvl w:ilvl="0">
      <w:start w:val="1"/>
      <w:numFmt w:val="decimal"/>
      <w:pStyle w:val="Nadpis1"/>
      <w:lvlText w:val="%1."/>
      <w:lvlJc w:val="left"/>
      <w:pPr>
        <w:ind w:left="360" w:hanging="360"/>
      </w:pPr>
      <w:rPr>
        <w:rFonts w:cs="Times New Roman" w:hint="default"/>
      </w:rPr>
    </w:lvl>
    <w:lvl w:ilvl="1">
      <w:start w:val="1"/>
      <w:numFmt w:val="decimal"/>
      <w:lvlText w:val="%2."/>
      <w:lvlJc w:val="left"/>
      <w:pPr>
        <w:tabs>
          <w:tab w:val="num" w:pos="2275"/>
        </w:tabs>
        <w:ind w:left="2275" w:hanging="432"/>
      </w:pPr>
      <w:rPr>
        <w:rFonts w:cs="Times New Roman" w:hint="default"/>
      </w:rPr>
    </w:lvl>
    <w:lvl w:ilvl="2">
      <w:start w:val="1"/>
      <w:numFmt w:val="decimalZero"/>
      <w:lvlRestart w:val="0"/>
      <w:lvlText w:val="%2.%1.%3"/>
      <w:lvlJc w:val="left"/>
      <w:pPr>
        <w:tabs>
          <w:tab w:val="num" w:pos="2280"/>
        </w:tabs>
        <w:ind w:left="206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11EB1832"/>
    <w:multiLevelType w:val="multilevel"/>
    <w:tmpl w:val="B3DC7EEE"/>
    <w:lvl w:ilvl="0">
      <w:start w:val="1"/>
      <w:numFmt w:val="decimal"/>
      <w:lvlText w:val="%1."/>
      <w:lvlJc w:val="left"/>
      <w:pPr>
        <w:ind w:left="4287" w:hanging="360"/>
      </w:pPr>
      <w:rPr>
        <w:rFonts w:cs="Times New Roman"/>
      </w:rPr>
    </w:lvl>
    <w:lvl w:ilvl="1">
      <w:start w:val="1"/>
      <w:numFmt w:val="decimal"/>
      <w:lvlText w:val="%2."/>
      <w:lvlJc w:val="left"/>
      <w:pPr>
        <w:ind w:left="716" w:hanging="432"/>
      </w:pPr>
      <w:rPr>
        <w:rFonts w:ascii="Calibri" w:eastAsia="Times New Roman" w:hAnsi="Calibri" w:cs="Arial"/>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rPr>
    </w:lvl>
    <w:lvl w:ilvl="4">
      <w:start w:val="1"/>
      <w:numFmt w:val="decimal"/>
      <w:lvlText w:val="%1.%2.%3.%4.%5."/>
      <w:lvlJc w:val="left"/>
      <w:pPr>
        <w:ind w:left="6159" w:hanging="792"/>
      </w:pPr>
      <w:rPr>
        <w:rFonts w:cs="Times New Roman"/>
      </w:rPr>
    </w:lvl>
    <w:lvl w:ilvl="5">
      <w:start w:val="1"/>
      <w:numFmt w:val="decimal"/>
      <w:lvlText w:val="%1.%2.%3.%4.%5.%6."/>
      <w:lvlJc w:val="left"/>
      <w:pPr>
        <w:ind w:left="6663" w:hanging="936"/>
      </w:pPr>
      <w:rPr>
        <w:rFonts w:cs="Times New Roman"/>
      </w:rPr>
    </w:lvl>
    <w:lvl w:ilvl="6">
      <w:start w:val="1"/>
      <w:numFmt w:val="decimal"/>
      <w:lvlText w:val="%1.%2.%3.%4.%5.%6.%7."/>
      <w:lvlJc w:val="left"/>
      <w:pPr>
        <w:ind w:left="7167" w:hanging="1080"/>
      </w:pPr>
      <w:rPr>
        <w:rFonts w:cs="Times New Roman"/>
      </w:rPr>
    </w:lvl>
    <w:lvl w:ilvl="7">
      <w:start w:val="1"/>
      <w:numFmt w:val="decimal"/>
      <w:lvlText w:val="%1.%2.%3.%4.%5.%6.%7.%8."/>
      <w:lvlJc w:val="left"/>
      <w:pPr>
        <w:ind w:left="7671" w:hanging="1224"/>
      </w:pPr>
      <w:rPr>
        <w:rFonts w:cs="Times New Roman"/>
      </w:rPr>
    </w:lvl>
    <w:lvl w:ilvl="8">
      <w:start w:val="1"/>
      <w:numFmt w:val="decimal"/>
      <w:lvlText w:val="%1.%2.%3.%4.%5.%6.%7.%8.%9."/>
      <w:lvlJc w:val="left"/>
      <w:pPr>
        <w:ind w:left="8247" w:hanging="1440"/>
      </w:pPr>
      <w:rPr>
        <w:rFonts w:cs="Times New Roman"/>
      </w:rPr>
    </w:lvl>
  </w:abstractNum>
  <w:abstractNum w:abstractNumId="2" w15:restartNumberingAfterBreak="0">
    <w:nsid w:val="29293342"/>
    <w:multiLevelType w:val="hybridMultilevel"/>
    <w:tmpl w:val="D2AE17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FD37A99"/>
    <w:multiLevelType w:val="hybridMultilevel"/>
    <w:tmpl w:val="AC3E627E"/>
    <w:lvl w:ilvl="0" w:tplc="907A1944">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3F60817"/>
    <w:multiLevelType w:val="hybridMultilevel"/>
    <w:tmpl w:val="7C400C16"/>
    <w:lvl w:ilvl="0" w:tplc="0FDEFD42">
      <w:start w:val="7"/>
      <w:numFmt w:val="bullet"/>
      <w:lvlText w:val="-"/>
      <w:lvlJc w:val="left"/>
      <w:pPr>
        <w:ind w:left="644" w:hanging="360"/>
      </w:pPr>
      <w:rPr>
        <w:rFonts w:ascii="Calibri" w:eastAsia="Arial Unicode MS" w:hAnsi="Calibri"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231"/>
    <w:rsid w:val="00000E46"/>
    <w:rsid w:val="00011319"/>
    <w:rsid w:val="00012112"/>
    <w:rsid w:val="0001218A"/>
    <w:rsid w:val="00012309"/>
    <w:rsid w:val="00013F93"/>
    <w:rsid w:val="00016AD8"/>
    <w:rsid w:val="00016EAC"/>
    <w:rsid w:val="00017057"/>
    <w:rsid w:val="0001798F"/>
    <w:rsid w:val="0002052C"/>
    <w:rsid w:val="00023A36"/>
    <w:rsid w:val="000240B1"/>
    <w:rsid w:val="00025AA7"/>
    <w:rsid w:val="000301EB"/>
    <w:rsid w:val="00030B28"/>
    <w:rsid w:val="00032EC2"/>
    <w:rsid w:val="000342EA"/>
    <w:rsid w:val="00034F3E"/>
    <w:rsid w:val="000378A2"/>
    <w:rsid w:val="000410E8"/>
    <w:rsid w:val="0004191B"/>
    <w:rsid w:val="000429CC"/>
    <w:rsid w:val="000464D2"/>
    <w:rsid w:val="00052284"/>
    <w:rsid w:val="00054894"/>
    <w:rsid w:val="00054E26"/>
    <w:rsid w:val="00055BD2"/>
    <w:rsid w:val="0005718F"/>
    <w:rsid w:val="00057552"/>
    <w:rsid w:val="000601C6"/>
    <w:rsid w:val="00062026"/>
    <w:rsid w:val="00063506"/>
    <w:rsid w:val="00065B56"/>
    <w:rsid w:val="0006634F"/>
    <w:rsid w:val="00070429"/>
    <w:rsid w:val="000707B7"/>
    <w:rsid w:val="00071014"/>
    <w:rsid w:val="0007184E"/>
    <w:rsid w:val="00074712"/>
    <w:rsid w:val="00074881"/>
    <w:rsid w:val="00076603"/>
    <w:rsid w:val="0007697B"/>
    <w:rsid w:val="00076F89"/>
    <w:rsid w:val="00080A59"/>
    <w:rsid w:val="00080BB9"/>
    <w:rsid w:val="00081AC7"/>
    <w:rsid w:val="00083A05"/>
    <w:rsid w:val="00083DA0"/>
    <w:rsid w:val="00084558"/>
    <w:rsid w:val="00087014"/>
    <w:rsid w:val="0008780E"/>
    <w:rsid w:val="00087CDC"/>
    <w:rsid w:val="00090E5E"/>
    <w:rsid w:val="00092AFB"/>
    <w:rsid w:val="00093FDD"/>
    <w:rsid w:val="00094CE5"/>
    <w:rsid w:val="00094E0F"/>
    <w:rsid w:val="00095CBE"/>
    <w:rsid w:val="0009707B"/>
    <w:rsid w:val="000A019D"/>
    <w:rsid w:val="000A17A8"/>
    <w:rsid w:val="000A25F9"/>
    <w:rsid w:val="000A33F9"/>
    <w:rsid w:val="000A377B"/>
    <w:rsid w:val="000A7674"/>
    <w:rsid w:val="000B2AA7"/>
    <w:rsid w:val="000B458A"/>
    <w:rsid w:val="000B46EB"/>
    <w:rsid w:val="000B4D36"/>
    <w:rsid w:val="000B660C"/>
    <w:rsid w:val="000C316E"/>
    <w:rsid w:val="000C5028"/>
    <w:rsid w:val="000C59B4"/>
    <w:rsid w:val="000C5E05"/>
    <w:rsid w:val="000C6270"/>
    <w:rsid w:val="000C7B55"/>
    <w:rsid w:val="000D0E86"/>
    <w:rsid w:val="000D1976"/>
    <w:rsid w:val="000D2C92"/>
    <w:rsid w:val="000D3BC4"/>
    <w:rsid w:val="000D5EF9"/>
    <w:rsid w:val="000D6059"/>
    <w:rsid w:val="000D6451"/>
    <w:rsid w:val="000E3F7F"/>
    <w:rsid w:val="000E4473"/>
    <w:rsid w:val="000E5200"/>
    <w:rsid w:val="000E55BD"/>
    <w:rsid w:val="000E6C1D"/>
    <w:rsid w:val="000F0066"/>
    <w:rsid w:val="000F11DF"/>
    <w:rsid w:val="000F33FC"/>
    <w:rsid w:val="000F55BD"/>
    <w:rsid w:val="001008C0"/>
    <w:rsid w:val="00100D61"/>
    <w:rsid w:val="00101897"/>
    <w:rsid w:val="00101A44"/>
    <w:rsid w:val="001043DA"/>
    <w:rsid w:val="0010732F"/>
    <w:rsid w:val="0011042C"/>
    <w:rsid w:val="0011044B"/>
    <w:rsid w:val="00110B4D"/>
    <w:rsid w:val="0011124F"/>
    <w:rsid w:val="00111EB4"/>
    <w:rsid w:val="001122C2"/>
    <w:rsid w:val="001146E1"/>
    <w:rsid w:val="001151A1"/>
    <w:rsid w:val="001169C4"/>
    <w:rsid w:val="0012011C"/>
    <w:rsid w:val="00120DCF"/>
    <w:rsid w:val="0012216B"/>
    <w:rsid w:val="001237A3"/>
    <w:rsid w:val="00123A54"/>
    <w:rsid w:val="00125186"/>
    <w:rsid w:val="00125929"/>
    <w:rsid w:val="0012635B"/>
    <w:rsid w:val="00126E26"/>
    <w:rsid w:val="001277C7"/>
    <w:rsid w:val="00131B6D"/>
    <w:rsid w:val="001333C1"/>
    <w:rsid w:val="00133EA6"/>
    <w:rsid w:val="00134453"/>
    <w:rsid w:val="001349C9"/>
    <w:rsid w:val="001354DC"/>
    <w:rsid w:val="001358B6"/>
    <w:rsid w:val="001376D1"/>
    <w:rsid w:val="00141B50"/>
    <w:rsid w:val="00141F61"/>
    <w:rsid w:val="00143546"/>
    <w:rsid w:val="001474E0"/>
    <w:rsid w:val="00151FA3"/>
    <w:rsid w:val="00154022"/>
    <w:rsid w:val="001541FB"/>
    <w:rsid w:val="00154556"/>
    <w:rsid w:val="001564CC"/>
    <w:rsid w:val="001575B7"/>
    <w:rsid w:val="00160F18"/>
    <w:rsid w:val="00163BC9"/>
    <w:rsid w:val="00166137"/>
    <w:rsid w:val="00171CF0"/>
    <w:rsid w:val="001736A6"/>
    <w:rsid w:val="001738F9"/>
    <w:rsid w:val="001740BC"/>
    <w:rsid w:val="00174F57"/>
    <w:rsid w:val="00182CBD"/>
    <w:rsid w:val="001842D4"/>
    <w:rsid w:val="00184737"/>
    <w:rsid w:val="0018578A"/>
    <w:rsid w:val="00185986"/>
    <w:rsid w:val="00187A9F"/>
    <w:rsid w:val="001914A6"/>
    <w:rsid w:val="00192013"/>
    <w:rsid w:val="00192356"/>
    <w:rsid w:val="0019409E"/>
    <w:rsid w:val="001945AE"/>
    <w:rsid w:val="00194CA7"/>
    <w:rsid w:val="0019518E"/>
    <w:rsid w:val="001A34F9"/>
    <w:rsid w:val="001A43EC"/>
    <w:rsid w:val="001A496D"/>
    <w:rsid w:val="001A73CE"/>
    <w:rsid w:val="001B0337"/>
    <w:rsid w:val="001B2A12"/>
    <w:rsid w:val="001B3263"/>
    <w:rsid w:val="001B3C94"/>
    <w:rsid w:val="001B4A52"/>
    <w:rsid w:val="001B53AF"/>
    <w:rsid w:val="001B6470"/>
    <w:rsid w:val="001B714C"/>
    <w:rsid w:val="001B7CB7"/>
    <w:rsid w:val="001B7F13"/>
    <w:rsid w:val="001C12AC"/>
    <w:rsid w:val="001C1640"/>
    <w:rsid w:val="001C25C1"/>
    <w:rsid w:val="001C4857"/>
    <w:rsid w:val="001C4AA4"/>
    <w:rsid w:val="001C522A"/>
    <w:rsid w:val="001C6209"/>
    <w:rsid w:val="001C66A2"/>
    <w:rsid w:val="001C78C9"/>
    <w:rsid w:val="001C7F7E"/>
    <w:rsid w:val="001D0457"/>
    <w:rsid w:val="001D444D"/>
    <w:rsid w:val="001D526C"/>
    <w:rsid w:val="001D733A"/>
    <w:rsid w:val="001E0042"/>
    <w:rsid w:val="001E2221"/>
    <w:rsid w:val="001E22EB"/>
    <w:rsid w:val="001E4093"/>
    <w:rsid w:val="001E4D0D"/>
    <w:rsid w:val="001E71E0"/>
    <w:rsid w:val="001F0E7B"/>
    <w:rsid w:val="001F1762"/>
    <w:rsid w:val="001F1E76"/>
    <w:rsid w:val="001F265D"/>
    <w:rsid w:val="001F6273"/>
    <w:rsid w:val="001F647D"/>
    <w:rsid w:val="001F66AD"/>
    <w:rsid w:val="001F70F5"/>
    <w:rsid w:val="001F72E8"/>
    <w:rsid w:val="002009FF"/>
    <w:rsid w:val="00202E13"/>
    <w:rsid w:val="00202FDE"/>
    <w:rsid w:val="002034DB"/>
    <w:rsid w:val="00204CB6"/>
    <w:rsid w:val="0020625D"/>
    <w:rsid w:val="002071F4"/>
    <w:rsid w:val="00207350"/>
    <w:rsid w:val="00212499"/>
    <w:rsid w:val="002127E5"/>
    <w:rsid w:val="00217F14"/>
    <w:rsid w:val="002223C3"/>
    <w:rsid w:val="00225966"/>
    <w:rsid w:val="0022798F"/>
    <w:rsid w:val="00230459"/>
    <w:rsid w:val="0023074A"/>
    <w:rsid w:val="002313F5"/>
    <w:rsid w:val="0023531E"/>
    <w:rsid w:val="002370D8"/>
    <w:rsid w:val="0024149D"/>
    <w:rsid w:val="00241B1B"/>
    <w:rsid w:val="00243539"/>
    <w:rsid w:val="00244214"/>
    <w:rsid w:val="00247395"/>
    <w:rsid w:val="00247414"/>
    <w:rsid w:val="00252896"/>
    <w:rsid w:val="0025512C"/>
    <w:rsid w:val="0025561C"/>
    <w:rsid w:val="00255DD3"/>
    <w:rsid w:val="00256786"/>
    <w:rsid w:val="00256B0C"/>
    <w:rsid w:val="00257FC8"/>
    <w:rsid w:val="00260A2C"/>
    <w:rsid w:val="00260E2F"/>
    <w:rsid w:val="0026260E"/>
    <w:rsid w:val="002638A1"/>
    <w:rsid w:val="0026453E"/>
    <w:rsid w:val="002666C6"/>
    <w:rsid w:val="00266E0A"/>
    <w:rsid w:val="002738E2"/>
    <w:rsid w:val="00276031"/>
    <w:rsid w:val="0027670C"/>
    <w:rsid w:val="00277A8C"/>
    <w:rsid w:val="002818BD"/>
    <w:rsid w:val="002831B1"/>
    <w:rsid w:val="00283C26"/>
    <w:rsid w:val="00286269"/>
    <w:rsid w:val="00287BEE"/>
    <w:rsid w:val="00291304"/>
    <w:rsid w:val="0029190A"/>
    <w:rsid w:val="00294139"/>
    <w:rsid w:val="00294A34"/>
    <w:rsid w:val="00294CA0"/>
    <w:rsid w:val="00295069"/>
    <w:rsid w:val="002958C6"/>
    <w:rsid w:val="002A4CCC"/>
    <w:rsid w:val="002A5303"/>
    <w:rsid w:val="002B0C69"/>
    <w:rsid w:val="002B1E64"/>
    <w:rsid w:val="002B7E04"/>
    <w:rsid w:val="002C0C3A"/>
    <w:rsid w:val="002C14FC"/>
    <w:rsid w:val="002C2791"/>
    <w:rsid w:val="002C3818"/>
    <w:rsid w:val="002C5CAE"/>
    <w:rsid w:val="002C673B"/>
    <w:rsid w:val="002C7334"/>
    <w:rsid w:val="002C7BE3"/>
    <w:rsid w:val="002C7FA8"/>
    <w:rsid w:val="002D1FEA"/>
    <w:rsid w:val="002D303E"/>
    <w:rsid w:val="002D7C69"/>
    <w:rsid w:val="002E31FF"/>
    <w:rsid w:val="002E361F"/>
    <w:rsid w:val="002E388D"/>
    <w:rsid w:val="002E3BC5"/>
    <w:rsid w:val="002E3DED"/>
    <w:rsid w:val="002E6B28"/>
    <w:rsid w:val="002E7444"/>
    <w:rsid w:val="002F0840"/>
    <w:rsid w:val="002F09DA"/>
    <w:rsid w:val="002F3332"/>
    <w:rsid w:val="002F3832"/>
    <w:rsid w:val="002F7A8A"/>
    <w:rsid w:val="00301A7D"/>
    <w:rsid w:val="00302498"/>
    <w:rsid w:val="003037A7"/>
    <w:rsid w:val="0030787E"/>
    <w:rsid w:val="00307B6B"/>
    <w:rsid w:val="00311693"/>
    <w:rsid w:val="0031433C"/>
    <w:rsid w:val="00314802"/>
    <w:rsid w:val="00315136"/>
    <w:rsid w:val="0031690A"/>
    <w:rsid w:val="003176C6"/>
    <w:rsid w:val="00317E21"/>
    <w:rsid w:val="0032147B"/>
    <w:rsid w:val="003229EE"/>
    <w:rsid w:val="00327D37"/>
    <w:rsid w:val="00330CB2"/>
    <w:rsid w:val="00331947"/>
    <w:rsid w:val="0033390E"/>
    <w:rsid w:val="00333DE0"/>
    <w:rsid w:val="00341CC6"/>
    <w:rsid w:val="003425DA"/>
    <w:rsid w:val="00344173"/>
    <w:rsid w:val="0034741E"/>
    <w:rsid w:val="0035095E"/>
    <w:rsid w:val="00351D4F"/>
    <w:rsid w:val="00353A01"/>
    <w:rsid w:val="00354E6E"/>
    <w:rsid w:val="00355251"/>
    <w:rsid w:val="00355A5B"/>
    <w:rsid w:val="00355B53"/>
    <w:rsid w:val="00357C58"/>
    <w:rsid w:val="0036051D"/>
    <w:rsid w:val="00366EBC"/>
    <w:rsid w:val="003679DE"/>
    <w:rsid w:val="00370638"/>
    <w:rsid w:val="00370753"/>
    <w:rsid w:val="00371FDC"/>
    <w:rsid w:val="00373065"/>
    <w:rsid w:val="003760D9"/>
    <w:rsid w:val="0037673B"/>
    <w:rsid w:val="00383019"/>
    <w:rsid w:val="0038334A"/>
    <w:rsid w:val="00383749"/>
    <w:rsid w:val="00386306"/>
    <w:rsid w:val="00386452"/>
    <w:rsid w:val="00387F66"/>
    <w:rsid w:val="0039073D"/>
    <w:rsid w:val="003A02C3"/>
    <w:rsid w:val="003A058B"/>
    <w:rsid w:val="003A0FFF"/>
    <w:rsid w:val="003A1019"/>
    <w:rsid w:val="003A1415"/>
    <w:rsid w:val="003A1F9B"/>
    <w:rsid w:val="003A24D1"/>
    <w:rsid w:val="003A2A39"/>
    <w:rsid w:val="003A33E0"/>
    <w:rsid w:val="003A3454"/>
    <w:rsid w:val="003A5014"/>
    <w:rsid w:val="003A5164"/>
    <w:rsid w:val="003A7F6E"/>
    <w:rsid w:val="003B43DA"/>
    <w:rsid w:val="003B45AC"/>
    <w:rsid w:val="003B48D9"/>
    <w:rsid w:val="003C3D41"/>
    <w:rsid w:val="003C4B22"/>
    <w:rsid w:val="003C65AF"/>
    <w:rsid w:val="003D10AC"/>
    <w:rsid w:val="003D3187"/>
    <w:rsid w:val="003D6D34"/>
    <w:rsid w:val="003D6D94"/>
    <w:rsid w:val="003D7443"/>
    <w:rsid w:val="003E296B"/>
    <w:rsid w:val="003E2E8B"/>
    <w:rsid w:val="003E6C52"/>
    <w:rsid w:val="003E6E27"/>
    <w:rsid w:val="003F0638"/>
    <w:rsid w:val="003F20F9"/>
    <w:rsid w:val="003F26DE"/>
    <w:rsid w:val="003F4E47"/>
    <w:rsid w:val="003F4FEF"/>
    <w:rsid w:val="003F50C4"/>
    <w:rsid w:val="003F5231"/>
    <w:rsid w:val="003F6088"/>
    <w:rsid w:val="003F6E07"/>
    <w:rsid w:val="00400611"/>
    <w:rsid w:val="00400BEE"/>
    <w:rsid w:val="00403059"/>
    <w:rsid w:val="00404F1D"/>
    <w:rsid w:val="0040550C"/>
    <w:rsid w:val="00405924"/>
    <w:rsid w:val="004108B7"/>
    <w:rsid w:val="00411A31"/>
    <w:rsid w:val="00411C64"/>
    <w:rsid w:val="00411D51"/>
    <w:rsid w:val="00412632"/>
    <w:rsid w:val="00413324"/>
    <w:rsid w:val="00414146"/>
    <w:rsid w:val="004173DF"/>
    <w:rsid w:val="004176A2"/>
    <w:rsid w:val="00421019"/>
    <w:rsid w:val="00422ABD"/>
    <w:rsid w:val="0042409F"/>
    <w:rsid w:val="00430864"/>
    <w:rsid w:val="00431B22"/>
    <w:rsid w:val="00431F86"/>
    <w:rsid w:val="004324D2"/>
    <w:rsid w:val="0043356C"/>
    <w:rsid w:val="00435F09"/>
    <w:rsid w:val="00436F68"/>
    <w:rsid w:val="00441D03"/>
    <w:rsid w:val="00442AF2"/>
    <w:rsid w:val="0044422C"/>
    <w:rsid w:val="004451FF"/>
    <w:rsid w:val="0044690B"/>
    <w:rsid w:val="00446F67"/>
    <w:rsid w:val="00451331"/>
    <w:rsid w:val="0045337A"/>
    <w:rsid w:val="0045385A"/>
    <w:rsid w:val="00454A03"/>
    <w:rsid w:val="00454E6D"/>
    <w:rsid w:val="00455386"/>
    <w:rsid w:val="004560B5"/>
    <w:rsid w:val="004606C9"/>
    <w:rsid w:val="00462D8F"/>
    <w:rsid w:val="00463E45"/>
    <w:rsid w:val="00464335"/>
    <w:rsid w:val="004658F6"/>
    <w:rsid w:val="00465CFE"/>
    <w:rsid w:val="00466D58"/>
    <w:rsid w:val="00470297"/>
    <w:rsid w:val="004704B3"/>
    <w:rsid w:val="004711A1"/>
    <w:rsid w:val="004715B1"/>
    <w:rsid w:val="00472148"/>
    <w:rsid w:val="0047322B"/>
    <w:rsid w:val="00477367"/>
    <w:rsid w:val="00482776"/>
    <w:rsid w:val="00482FE4"/>
    <w:rsid w:val="00485BD3"/>
    <w:rsid w:val="00490ECE"/>
    <w:rsid w:val="004922A2"/>
    <w:rsid w:val="00492AC2"/>
    <w:rsid w:val="00492EF6"/>
    <w:rsid w:val="00494583"/>
    <w:rsid w:val="004A2B62"/>
    <w:rsid w:val="004A2BEB"/>
    <w:rsid w:val="004A39A5"/>
    <w:rsid w:val="004A557E"/>
    <w:rsid w:val="004A5799"/>
    <w:rsid w:val="004A6322"/>
    <w:rsid w:val="004A6904"/>
    <w:rsid w:val="004A7654"/>
    <w:rsid w:val="004A77CE"/>
    <w:rsid w:val="004A7DAE"/>
    <w:rsid w:val="004B0D89"/>
    <w:rsid w:val="004B13AD"/>
    <w:rsid w:val="004B28A2"/>
    <w:rsid w:val="004B3431"/>
    <w:rsid w:val="004C105B"/>
    <w:rsid w:val="004C1AB0"/>
    <w:rsid w:val="004C359A"/>
    <w:rsid w:val="004D055C"/>
    <w:rsid w:val="004D38B6"/>
    <w:rsid w:val="004D39EF"/>
    <w:rsid w:val="004D3A44"/>
    <w:rsid w:val="004D533F"/>
    <w:rsid w:val="004D6291"/>
    <w:rsid w:val="004D7ABD"/>
    <w:rsid w:val="004D7E11"/>
    <w:rsid w:val="004E2745"/>
    <w:rsid w:val="004E3B76"/>
    <w:rsid w:val="004E5DC1"/>
    <w:rsid w:val="004E5ED5"/>
    <w:rsid w:val="004E6CED"/>
    <w:rsid w:val="004F5A45"/>
    <w:rsid w:val="004F663D"/>
    <w:rsid w:val="004F72A8"/>
    <w:rsid w:val="004F7BF0"/>
    <w:rsid w:val="004F7D17"/>
    <w:rsid w:val="004F7F46"/>
    <w:rsid w:val="0050201A"/>
    <w:rsid w:val="0050372D"/>
    <w:rsid w:val="00503F13"/>
    <w:rsid w:val="005067A2"/>
    <w:rsid w:val="00511C4B"/>
    <w:rsid w:val="005132D9"/>
    <w:rsid w:val="00513D5A"/>
    <w:rsid w:val="005175C5"/>
    <w:rsid w:val="00517F9B"/>
    <w:rsid w:val="00522096"/>
    <w:rsid w:val="00523395"/>
    <w:rsid w:val="00524B95"/>
    <w:rsid w:val="005259F2"/>
    <w:rsid w:val="00527FB5"/>
    <w:rsid w:val="005313DE"/>
    <w:rsid w:val="0053329E"/>
    <w:rsid w:val="005333BB"/>
    <w:rsid w:val="005335B3"/>
    <w:rsid w:val="00533CC4"/>
    <w:rsid w:val="005342F6"/>
    <w:rsid w:val="005359ED"/>
    <w:rsid w:val="0053715E"/>
    <w:rsid w:val="00537333"/>
    <w:rsid w:val="0053779E"/>
    <w:rsid w:val="0054003B"/>
    <w:rsid w:val="00542B33"/>
    <w:rsid w:val="0054313F"/>
    <w:rsid w:val="00544B36"/>
    <w:rsid w:val="00546D34"/>
    <w:rsid w:val="005471A4"/>
    <w:rsid w:val="00547E01"/>
    <w:rsid w:val="005505B3"/>
    <w:rsid w:val="00552E35"/>
    <w:rsid w:val="005535BB"/>
    <w:rsid w:val="00553826"/>
    <w:rsid w:val="0055456A"/>
    <w:rsid w:val="00554ACE"/>
    <w:rsid w:val="005567E9"/>
    <w:rsid w:val="005572D5"/>
    <w:rsid w:val="00561977"/>
    <w:rsid w:val="00562BE5"/>
    <w:rsid w:val="00562E84"/>
    <w:rsid w:val="00563B0F"/>
    <w:rsid w:val="00563C73"/>
    <w:rsid w:val="00565348"/>
    <w:rsid w:val="00566BB0"/>
    <w:rsid w:val="00570CFC"/>
    <w:rsid w:val="00572BC8"/>
    <w:rsid w:val="00573387"/>
    <w:rsid w:val="0057522F"/>
    <w:rsid w:val="00575D3A"/>
    <w:rsid w:val="00575F95"/>
    <w:rsid w:val="00580DA4"/>
    <w:rsid w:val="00582C0D"/>
    <w:rsid w:val="005835E3"/>
    <w:rsid w:val="00587EB3"/>
    <w:rsid w:val="00591176"/>
    <w:rsid w:val="00591A09"/>
    <w:rsid w:val="0059380E"/>
    <w:rsid w:val="0059396B"/>
    <w:rsid w:val="00594BE0"/>
    <w:rsid w:val="00595EC8"/>
    <w:rsid w:val="0059645C"/>
    <w:rsid w:val="00596DA2"/>
    <w:rsid w:val="005A30D2"/>
    <w:rsid w:val="005A43AC"/>
    <w:rsid w:val="005A710E"/>
    <w:rsid w:val="005A7607"/>
    <w:rsid w:val="005A7D2A"/>
    <w:rsid w:val="005B2118"/>
    <w:rsid w:val="005B22F7"/>
    <w:rsid w:val="005B28F9"/>
    <w:rsid w:val="005B33CF"/>
    <w:rsid w:val="005B4097"/>
    <w:rsid w:val="005B42ED"/>
    <w:rsid w:val="005B474C"/>
    <w:rsid w:val="005B4878"/>
    <w:rsid w:val="005B6715"/>
    <w:rsid w:val="005B757A"/>
    <w:rsid w:val="005B757D"/>
    <w:rsid w:val="005B79B5"/>
    <w:rsid w:val="005C5F6A"/>
    <w:rsid w:val="005C6212"/>
    <w:rsid w:val="005C6CE1"/>
    <w:rsid w:val="005D5FB4"/>
    <w:rsid w:val="005D6559"/>
    <w:rsid w:val="005D6ABA"/>
    <w:rsid w:val="005D759C"/>
    <w:rsid w:val="005E3554"/>
    <w:rsid w:val="005E358B"/>
    <w:rsid w:val="005E3E9A"/>
    <w:rsid w:val="005E3ECE"/>
    <w:rsid w:val="005E44B9"/>
    <w:rsid w:val="005E529E"/>
    <w:rsid w:val="005E5432"/>
    <w:rsid w:val="005E5812"/>
    <w:rsid w:val="005E7A4A"/>
    <w:rsid w:val="005F0EA2"/>
    <w:rsid w:val="005F1887"/>
    <w:rsid w:val="0060001C"/>
    <w:rsid w:val="00601DC4"/>
    <w:rsid w:val="00601EF2"/>
    <w:rsid w:val="00602E8B"/>
    <w:rsid w:val="00603929"/>
    <w:rsid w:val="00604E5B"/>
    <w:rsid w:val="00606CBB"/>
    <w:rsid w:val="00606D77"/>
    <w:rsid w:val="00606F40"/>
    <w:rsid w:val="00607C9D"/>
    <w:rsid w:val="006113D3"/>
    <w:rsid w:val="006113FA"/>
    <w:rsid w:val="00611930"/>
    <w:rsid w:val="00611C12"/>
    <w:rsid w:val="00612765"/>
    <w:rsid w:val="006133FA"/>
    <w:rsid w:val="00614B33"/>
    <w:rsid w:val="00614BC7"/>
    <w:rsid w:val="00614E63"/>
    <w:rsid w:val="00616C9D"/>
    <w:rsid w:val="006177C0"/>
    <w:rsid w:val="00620162"/>
    <w:rsid w:val="00621800"/>
    <w:rsid w:val="00622C2B"/>
    <w:rsid w:val="00624537"/>
    <w:rsid w:val="0062643F"/>
    <w:rsid w:val="00626DB6"/>
    <w:rsid w:val="00626ED0"/>
    <w:rsid w:val="00630C59"/>
    <w:rsid w:val="006348A1"/>
    <w:rsid w:val="0063507F"/>
    <w:rsid w:val="00636022"/>
    <w:rsid w:val="00636419"/>
    <w:rsid w:val="006368A1"/>
    <w:rsid w:val="0063698F"/>
    <w:rsid w:val="00637D47"/>
    <w:rsid w:val="006407A2"/>
    <w:rsid w:val="00643CC4"/>
    <w:rsid w:val="00643FEF"/>
    <w:rsid w:val="006539DC"/>
    <w:rsid w:val="00654B40"/>
    <w:rsid w:val="006562BC"/>
    <w:rsid w:val="00656524"/>
    <w:rsid w:val="006566DF"/>
    <w:rsid w:val="00656E2C"/>
    <w:rsid w:val="006578F9"/>
    <w:rsid w:val="00661220"/>
    <w:rsid w:val="006637D1"/>
    <w:rsid w:val="00664B62"/>
    <w:rsid w:val="0066584B"/>
    <w:rsid w:val="00665953"/>
    <w:rsid w:val="006676C2"/>
    <w:rsid w:val="00672677"/>
    <w:rsid w:val="0067310F"/>
    <w:rsid w:val="00674615"/>
    <w:rsid w:val="00675CEA"/>
    <w:rsid w:val="00676854"/>
    <w:rsid w:val="006768D5"/>
    <w:rsid w:val="00685FEA"/>
    <w:rsid w:val="00692B0D"/>
    <w:rsid w:val="006936E7"/>
    <w:rsid w:val="0069548A"/>
    <w:rsid w:val="00696EEE"/>
    <w:rsid w:val="00697154"/>
    <w:rsid w:val="006A1217"/>
    <w:rsid w:val="006A28AA"/>
    <w:rsid w:val="006A2A8B"/>
    <w:rsid w:val="006A358E"/>
    <w:rsid w:val="006A4716"/>
    <w:rsid w:val="006A50E1"/>
    <w:rsid w:val="006A5C02"/>
    <w:rsid w:val="006A6A68"/>
    <w:rsid w:val="006A6CC1"/>
    <w:rsid w:val="006B051D"/>
    <w:rsid w:val="006B59BC"/>
    <w:rsid w:val="006B6862"/>
    <w:rsid w:val="006C2172"/>
    <w:rsid w:val="006C3C92"/>
    <w:rsid w:val="006C66A0"/>
    <w:rsid w:val="006C77C4"/>
    <w:rsid w:val="006C7C30"/>
    <w:rsid w:val="006D1F15"/>
    <w:rsid w:val="006D2C4D"/>
    <w:rsid w:val="006D5AD2"/>
    <w:rsid w:val="006D6802"/>
    <w:rsid w:val="006E2512"/>
    <w:rsid w:val="006E6248"/>
    <w:rsid w:val="006E6F70"/>
    <w:rsid w:val="006E76A2"/>
    <w:rsid w:val="006E7913"/>
    <w:rsid w:val="006E7E16"/>
    <w:rsid w:val="006F0C0F"/>
    <w:rsid w:val="006F2564"/>
    <w:rsid w:val="006F27A2"/>
    <w:rsid w:val="006F3138"/>
    <w:rsid w:val="006F4530"/>
    <w:rsid w:val="006F4B28"/>
    <w:rsid w:val="006F74C5"/>
    <w:rsid w:val="0070306A"/>
    <w:rsid w:val="00703B43"/>
    <w:rsid w:val="007052E2"/>
    <w:rsid w:val="007064BB"/>
    <w:rsid w:val="00706A25"/>
    <w:rsid w:val="00711542"/>
    <w:rsid w:val="0071335F"/>
    <w:rsid w:val="00713C93"/>
    <w:rsid w:val="00715305"/>
    <w:rsid w:val="007158DE"/>
    <w:rsid w:val="00716018"/>
    <w:rsid w:val="00716C33"/>
    <w:rsid w:val="00716E85"/>
    <w:rsid w:val="007173A5"/>
    <w:rsid w:val="00717ED0"/>
    <w:rsid w:val="00717F8B"/>
    <w:rsid w:val="007219DB"/>
    <w:rsid w:val="00722960"/>
    <w:rsid w:val="0072398D"/>
    <w:rsid w:val="007272BD"/>
    <w:rsid w:val="00727CE9"/>
    <w:rsid w:val="007301B3"/>
    <w:rsid w:val="0073443A"/>
    <w:rsid w:val="0073514B"/>
    <w:rsid w:val="00736890"/>
    <w:rsid w:val="0074686B"/>
    <w:rsid w:val="007479DA"/>
    <w:rsid w:val="00753E63"/>
    <w:rsid w:val="00755B43"/>
    <w:rsid w:val="00757486"/>
    <w:rsid w:val="007618B7"/>
    <w:rsid w:val="007634F9"/>
    <w:rsid w:val="007639FD"/>
    <w:rsid w:val="00764D89"/>
    <w:rsid w:val="00764FAD"/>
    <w:rsid w:val="00765D91"/>
    <w:rsid w:val="00771C6A"/>
    <w:rsid w:val="00772309"/>
    <w:rsid w:val="0077349A"/>
    <w:rsid w:val="00773D2C"/>
    <w:rsid w:val="00776431"/>
    <w:rsid w:val="007770EC"/>
    <w:rsid w:val="007778EA"/>
    <w:rsid w:val="00777B41"/>
    <w:rsid w:val="007810B2"/>
    <w:rsid w:val="00782CA4"/>
    <w:rsid w:val="007852E1"/>
    <w:rsid w:val="007859FC"/>
    <w:rsid w:val="0078609E"/>
    <w:rsid w:val="00786C84"/>
    <w:rsid w:val="0079079B"/>
    <w:rsid w:val="00792BE2"/>
    <w:rsid w:val="00792D01"/>
    <w:rsid w:val="00793FE3"/>
    <w:rsid w:val="00795502"/>
    <w:rsid w:val="00795F41"/>
    <w:rsid w:val="007978BF"/>
    <w:rsid w:val="007A0E4C"/>
    <w:rsid w:val="007A38FD"/>
    <w:rsid w:val="007A4813"/>
    <w:rsid w:val="007A559C"/>
    <w:rsid w:val="007A5B54"/>
    <w:rsid w:val="007A713F"/>
    <w:rsid w:val="007B2108"/>
    <w:rsid w:val="007B2DD4"/>
    <w:rsid w:val="007B41B4"/>
    <w:rsid w:val="007B41D8"/>
    <w:rsid w:val="007B5A46"/>
    <w:rsid w:val="007B6BB1"/>
    <w:rsid w:val="007C0F2C"/>
    <w:rsid w:val="007C69DF"/>
    <w:rsid w:val="007C76BD"/>
    <w:rsid w:val="007D0B70"/>
    <w:rsid w:val="007D1BBF"/>
    <w:rsid w:val="007D3640"/>
    <w:rsid w:val="007D4713"/>
    <w:rsid w:val="007D739A"/>
    <w:rsid w:val="007D7689"/>
    <w:rsid w:val="007E046D"/>
    <w:rsid w:val="007E3495"/>
    <w:rsid w:val="007E4114"/>
    <w:rsid w:val="007F1E9D"/>
    <w:rsid w:val="007F2F29"/>
    <w:rsid w:val="007F5CCE"/>
    <w:rsid w:val="007F6FE7"/>
    <w:rsid w:val="00800C47"/>
    <w:rsid w:val="00800FCF"/>
    <w:rsid w:val="00801791"/>
    <w:rsid w:val="00801AED"/>
    <w:rsid w:val="00802846"/>
    <w:rsid w:val="008028FD"/>
    <w:rsid w:val="00802ADD"/>
    <w:rsid w:val="00811137"/>
    <w:rsid w:val="0081148F"/>
    <w:rsid w:val="0081249B"/>
    <w:rsid w:val="00814472"/>
    <w:rsid w:val="00814CF1"/>
    <w:rsid w:val="00815811"/>
    <w:rsid w:val="00816981"/>
    <w:rsid w:val="00816DE7"/>
    <w:rsid w:val="008172BF"/>
    <w:rsid w:val="00822FEA"/>
    <w:rsid w:val="008232DC"/>
    <w:rsid w:val="008238F2"/>
    <w:rsid w:val="00825061"/>
    <w:rsid w:val="0082555D"/>
    <w:rsid w:val="00830B39"/>
    <w:rsid w:val="0083121E"/>
    <w:rsid w:val="00833A7F"/>
    <w:rsid w:val="00835B12"/>
    <w:rsid w:val="00835FE4"/>
    <w:rsid w:val="00836347"/>
    <w:rsid w:val="008365D1"/>
    <w:rsid w:val="00841495"/>
    <w:rsid w:val="00847EBD"/>
    <w:rsid w:val="00847F99"/>
    <w:rsid w:val="0085109E"/>
    <w:rsid w:val="00852087"/>
    <w:rsid w:val="00853FD5"/>
    <w:rsid w:val="0085456D"/>
    <w:rsid w:val="00854EB3"/>
    <w:rsid w:val="0085515A"/>
    <w:rsid w:val="0085525E"/>
    <w:rsid w:val="0086069A"/>
    <w:rsid w:val="00860DC3"/>
    <w:rsid w:val="0086251B"/>
    <w:rsid w:val="00862CF6"/>
    <w:rsid w:val="008638AF"/>
    <w:rsid w:val="00865D1F"/>
    <w:rsid w:val="0086615E"/>
    <w:rsid w:val="00866867"/>
    <w:rsid w:val="00866A37"/>
    <w:rsid w:val="00870007"/>
    <w:rsid w:val="0087027F"/>
    <w:rsid w:val="00871734"/>
    <w:rsid w:val="00872321"/>
    <w:rsid w:val="00872A07"/>
    <w:rsid w:val="0087628A"/>
    <w:rsid w:val="008821D8"/>
    <w:rsid w:val="00883374"/>
    <w:rsid w:val="00884EEC"/>
    <w:rsid w:val="00886E2D"/>
    <w:rsid w:val="00890FB6"/>
    <w:rsid w:val="00891F1A"/>
    <w:rsid w:val="008928A0"/>
    <w:rsid w:val="00892C7C"/>
    <w:rsid w:val="00893ACF"/>
    <w:rsid w:val="00894584"/>
    <w:rsid w:val="008952C8"/>
    <w:rsid w:val="00896A1E"/>
    <w:rsid w:val="00897427"/>
    <w:rsid w:val="008A0B7B"/>
    <w:rsid w:val="008A6187"/>
    <w:rsid w:val="008A746D"/>
    <w:rsid w:val="008B1C6C"/>
    <w:rsid w:val="008B21E2"/>
    <w:rsid w:val="008B25B3"/>
    <w:rsid w:val="008B2E84"/>
    <w:rsid w:val="008B45B1"/>
    <w:rsid w:val="008B4EC9"/>
    <w:rsid w:val="008C0C6F"/>
    <w:rsid w:val="008C3365"/>
    <w:rsid w:val="008C34C0"/>
    <w:rsid w:val="008C3AF3"/>
    <w:rsid w:val="008C45EA"/>
    <w:rsid w:val="008C4637"/>
    <w:rsid w:val="008C4F7B"/>
    <w:rsid w:val="008C6907"/>
    <w:rsid w:val="008D15B9"/>
    <w:rsid w:val="008D1D49"/>
    <w:rsid w:val="008D5000"/>
    <w:rsid w:val="008D59D7"/>
    <w:rsid w:val="008D6529"/>
    <w:rsid w:val="008D793B"/>
    <w:rsid w:val="008E1A5E"/>
    <w:rsid w:val="008E4113"/>
    <w:rsid w:val="008E4660"/>
    <w:rsid w:val="008E7046"/>
    <w:rsid w:val="008E7784"/>
    <w:rsid w:val="008F10BD"/>
    <w:rsid w:val="008F1BBE"/>
    <w:rsid w:val="008F34A7"/>
    <w:rsid w:val="008F387D"/>
    <w:rsid w:val="008F3975"/>
    <w:rsid w:val="008F412A"/>
    <w:rsid w:val="008F4501"/>
    <w:rsid w:val="008F48A8"/>
    <w:rsid w:val="008F6592"/>
    <w:rsid w:val="00900FE1"/>
    <w:rsid w:val="00901549"/>
    <w:rsid w:val="00902B03"/>
    <w:rsid w:val="00903610"/>
    <w:rsid w:val="00904785"/>
    <w:rsid w:val="0090581C"/>
    <w:rsid w:val="009058BC"/>
    <w:rsid w:val="00910B8B"/>
    <w:rsid w:val="00911615"/>
    <w:rsid w:val="00912CDD"/>
    <w:rsid w:val="00913FF5"/>
    <w:rsid w:val="00914342"/>
    <w:rsid w:val="009145FE"/>
    <w:rsid w:val="00914B1D"/>
    <w:rsid w:val="00914B3D"/>
    <w:rsid w:val="00915337"/>
    <w:rsid w:val="009171DC"/>
    <w:rsid w:val="00917459"/>
    <w:rsid w:val="00926E19"/>
    <w:rsid w:val="00930464"/>
    <w:rsid w:val="009311DA"/>
    <w:rsid w:val="009333A7"/>
    <w:rsid w:val="009351C0"/>
    <w:rsid w:val="0094044D"/>
    <w:rsid w:val="0094396E"/>
    <w:rsid w:val="009452CA"/>
    <w:rsid w:val="00946CF1"/>
    <w:rsid w:val="00946E48"/>
    <w:rsid w:val="00953D97"/>
    <w:rsid w:val="00953FC9"/>
    <w:rsid w:val="00955DB3"/>
    <w:rsid w:val="009561B4"/>
    <w:rsid w:val="00956211"/>
    <w:rsid w:val="0095739E"/>
    <w:rsid w:val="00957D71"/>
    <w:rsid w:val="00957F4F"/>
    <w:rsid w:val="009628E9"/>
    <w:rsid w:val="00962956"/>
    <w:rsid w:val="00964425"/>
    <w:rsid w:val="00964AC7"/>
    <w:rsid w:val="0096593B"/>
    <w:rsid w:val="00965FBD"/>
    <w:rsid w:val="0097024B"/>
    <w:rsid w:val="00972359"/>
    <w:rsid w:val="00972E53"/>
    <w:rsid w:val="00974C34"/>
    <w:rsid w:val="00975213"/>
    <w:rsid w:val="0097666A"/>
    <w:rsid w:val="00980098"/>
    <w:rsid w:val="00980576"/>
    <w:rsid w:val="0098130A"/>
    <w:rsid w:val="00981CAF"/>
    <w:rsid w:val="00984346"/>
    <w:rsid w:val="0098502E"/>
    <w:rsid w:val="00986BE4"/>
    <w:rsid w:val="009874EA"/>
    <w:rsid w:val="00987528"/>
    <w:rsid w:val="00992F15"/>
    <w:rsid w:val="00993EA0"/>
    <w:rsid w:val="0099420E"/>
    <w:rsid w:val="00995B7A"/>
    <w:rsid w:val="0099654D"/>
    <w:rsid w:val="0099697F"/>
    <w:rsid w:val="00996F65"/>
    <w:rsid w:val="009A2CEA"/>
    <w:rsid w:val="009A3723"/>
    <w:rsid w:val="009A3777"/>
    <w:rsid w:val="009A4083"/>
    <w:rsid w:val="009A529A"/>
    <w:rsid w:val="009A6E5F"/>
    <w:rsid w:val="009A7F6F"/>
    <w:rsid w:val="009B1592"/>
    <w:rsid w:val="009B1C3C"/>
    <w:rsid w:val="009B3A92"/>
    <w:rsid w:val="009B48AB"/>
    <w:rsid w:val="009B4EBA"/>
    <w:rsid w:val="009B6D61"/>
    <w:rsid w:val="009B7254"/>
    <w:rsid w:val="009C06D9"/>
    <w:rsid w:val="009C076C"/>
    <w:rsid w:val="009C14BE"/>
    <w:rsid w:val="009C191A"/>
    <w:rsid w:val="009C207F"/>
    <w:rsid w:val="009C55C8"/>
    <w:rsid w:val="009C69FA"/>
    <w:rsid w:val="009D2C87"/>
    <w:rsid w:val="009D31C9"/>
    <w:rsid w:val="009D6221"/>
    <w:rsid w:val="009D63C8"/>
    <w:rsid w:val="009D6BDF"/>
    <w:rsid w:val="009D78E3"/>
    <w:rsid w:val="009D7EE5"/>
    <w:rsid w:val="009D7F1C"/>
    <w:rsid w:val="009E1E61"/>
    <w:rsid w:val="009E7B0A"/>
    <w:rsid w:val="009F26EA"/>
    <w:rsid w:val="009F29F4"/>
    <w:rsid w:val="009F4517"/>
    <w:rsid w:val="009F61C7"/>
    <w:rsid w:val="009F7847"/>
    <w:rsid w:val="00A006FB"/>
    <w:rsid w:val="00A024B5"/>
    <w:rsid w:val="00A0547D"/>
    <w:rsid w:val="00A057FD"/>
    <w:rsid w:val="00A05967"/>
    <w:rsid w:val="00A05F84"/>
    <w:rsid w:val="00A11604"/>
    <w:rsid w:val="00A15A52"/>
    <w:rsid w:val="00A15E4E"/>
    <w:rsid w:val="00A175D5"/>
    <w:rsid w:val="00A200A2"/>
    <w:rsid w:val="00A20D2A"/>
    <w:rsid w:val="00A31E54"/>
    <w:rsid w:val="00A34813"/>
    <w:rsid w:val="00A34A85"/>
    <w:rsid w:val="00A354B5"/>
    <w:rsid w:val="00A3588F"/>
    <w:rsid w:val="00A35E03"/>
    <w:rsid w:val="00A408EC"/>
    <w:rsid w:val="00A40BEF"/>
    <w:rsid w:val="00A40FC4"/>
    <w:rsid w:val="00A42647"/>
    <w:rsid w:val="00A445C0"/>
    <w:rsid w:val="00A4573A"/>
    <w:rsid w:val="00A45C01"/>
    <w:rsid w:val="00A46320"/>
    <w:rsid w:val="00A5093D"/>
    <w:rsid w:val="00A52783"/>
    <w:rsid w:val="00A53400"/>
    <w:rsid w:val="00A55734"/>
    <w:rsid w:val="00A557D0"/>
    <w:rsid w:val="00A60112"/>
    <w:rsid w:val="00A625D6"/>
    <w:rsid w:val="00A63790"/>
    <w:rsid w:val="00A637CA"/>
    <w:rsid w:val="00A6409F"/>
    <w:rsid w:val="00A64E0A"/>
    <w:rsid w:val="00A653DA"/>
    <w:rsid w:val="00A6569F"/>
    <w:rsid w:val="00A65D2F"/>
    <w:rsid w:val="00A72E09"/>
    <w:rsid w:val="00A754BC"/>
    <w:rsid w:val="00A76B72"/>
    <w:rsid w:val="00A77735"/>
    <w:rsid w:val="00A816E2"/>
    <w:rsid w:val="00A86B86"/>
    <w:rsid w:val="00A87776"/>
    <w:rsid w:val="00A946FC"/>
    <w:rsid w:val="00A94ABB"/>
    <w:rsid w:val="00A968F6"/>
    <w:rsid w:val="00AA22F8"/>
    <w:rsid w:val="00AA2D21"/>
    <w:rsid w:val="00AA603B"/>
    <w:rsid w:val="00AA621D"/>
    <w:rsid w:val="00AA7230"/>
    <w:rsid w:val="00AB20B8"/>
    <w:rsid w:val="00AB29AD"/>
    <w:rsid w:val="00AB3A08"/>
    <w:rsid w:val="00AB43AD"/>
    <w:rsid w:val="00AB5CC7"/>
    <w:rsid w:val="00AC015B"/>
    <w:rsid w:val="00AC2A3F"/>
    <w:rsid w:val="00AC2CF5"/>
    <w:rsid w:val="00AC32E0"/>
    <w:rsid w:val="00AC4082"/>
    <w:rsid w:val="00AD05A5"/>
    <w:rsid w:val="00AD0B53"/>
    <w:rsid w:val="00AD124F"/>
    <w:rsid w:val="00AD26D7"/>
    <w:rsid w:val="00AD3578"/>
    <w:rsid w:val="00AD3D8A"/>
    <w:rsid w:val="00AD3F86"/>
    <w:rsid w:val="00AD451B"/>
    <w:rsid w:val="00AD66E4"/>
    <w:rsid w:val="00AD670A"/>
    <w:rsid w:val="00AD7248"/>
    <w:rsid w:val="00AE08AE"/>
    <w:rsid w:val="00AE10F9"/>
    <w:rsid w:val="00AE1CF0"/>
    <w:rsid w:val="00AE1D5E"/>
    <w:rsid w:val="00AE2D46"/>
    <w:rsid w:val="00AE3AC2"/>
    <w:rsid w:val="00AE4EDE"/>
    <w:rsid w:val="00AE4EE7"/>
    <w:rsid w:val="00AE59F5"/>
    <w:rsid w:val="00AF0476"/>
    <w:rsid w:val="00AF0FC4"/>
    <w:rsid w:val="00AF1025"/>
    <w:rsid w:val="00AF190C"/>
    <w:rsid w:val="00AF4632"/>
    <w:rsid w:val="00AF4AB2"/>
    <w:rsid w:val="00AF5ABA"/>
    <w:rsid w:val="00AF70CF"/>
    <w:rsid w:val="00B00770"/>
    <w:rsid w:val="00B017B3"/>
    <w:rsid w:val="00B02589"/>
    <w:rsid w:val="00B02B7B"/>
    <w:rsid w:val="00B02E54"/>
    <w:rsid w:val="00B06BE7"/>
    <w:rsid w:val="00B10105"/>
    <w:rsid w:val="00B13863"/>
    <w:rsid w:val="00B14B47"/>
    <w:rsid w:val="00B1504A"/>
    <w:rsid w:val="00B1730E"/>
    <w:rsid w:val="00B17E10"/>
    <w:rsid w:val="00B20C06"/>
    <w:rsid w:val="00B211D8"/>
    <w:rsid w:val="00B21969"/>
    <w:rsid w:val="00B21AE3"/>
    <w:rsid w:val="00B2690A"/>
    <w:rsid w:val="00B271EC"/>
    <w:rsid w:val="00B27240"/>
    <w:rsid w:val="00B30B2D"/>
    <w:rsid w:val="00B33330"/>
    <w:rsid w:val="00B337F1"/>
    <w:rsid w:val="00B35855"/>
    <w:rsid w:val="00B35A19"/>
    <w:rsid w:val="00B403B4"/>
    <w:rsid w:val="00B46B4B"/>
    <w:rsid w:val="00B5289A"/>
    <w:rsid w:val="00B54766"/>
    <w:rsid w:val="00B54A54"/>
    <w:rsid w:val="00B54BBA"/>
    <w:rsid w:val="00B57641"/>
    <w:rsid w:val="00B579BA"/>
    <w:rsid w:val="00B605A3"/>
    <w:rsid w:val="00B61000"/>
    <w:rsid w:val="00B641FC"/>
    <w:rsid w:val="00B64790"/>
    <w:rsid w:val="00B6680C"/>
    <w:rsid w:val="00B70798"/>
    <w:rsid w:val="00B73E33"/>
    <w:rsid w:val="00B752D0"/>
    <w:rsid w:val="00B75A0A"/>
    <w:rsid w:val="00B75FF7"/>
    <w:rsid w:val="00B761E3"/>
    <w:rsid w:val="00B77ABA"/>
    <w:rsid w:val="00B82196"/>
    <w:rsid w:val="00B83CFA"/>
    <w:rsid w:val="00B8464B"/>
    <w:rsid w:val="00B92787"/>
    <w:rsid w:val="00B929CC"/>
    <w:rsid w:val="00B93D5C"/>
    <w:rsid w:val="00B94773"/>
    <w:rsid w:val="00B94C77"/>
    <w:rsid w:val="00B97075"/>
    <w:rsid w:val="00BA009E"/>
    <w:rsid w:val="00BA0F22"/>
    <w:rsid w:val="00BA2648"/>
    <w:rsid w:val="00BA3C47"/>
    <w:rsid w:val="00BA4B2D"/>
    <w:rsid w:val="00BB2FB3"/>
    <w:rsid w:val="00BB4030"/>
    <w:rsid w:val="00BB52AD"/>
    <w:rsid w:val="00BB6001"/>
    <w:rsid w:val="00BB76AC"/>
    <w:rsid w:val="00BB7AA7"/>
    <w:rsid w:val="00BC1CCB"/>
    <w:rsid w:val="00BC2081"/>
    <w:rsid w:val="00BC29B1"/>
    <w:rsid w:val="00BC48F8"/>
    <w:rsid w:val="00BC528C"/>
    <w:rsid w:val="00BC5ADF"/>
    <w:rsid w:val="00BC5D95"/>
    <w:rsid w:val="00BC6E9A"/>
    <w:rsid w:val="00BD0DDA"/>
    <w:rsid w:val="00BD0F41"/>
    <w:rsid w:val="00BD14EA"/>
    <w:rsid w:val="00BD2073"/>
    <w:rsid w:val="00BD5BBA"/>
    <w:rsid w:val="00BD638A"/>
    <w:rsid w:val="00BD6859"/>
    <w:rsid w:val="00BD7119"/>
    <w:rsid w:val="00BD736F"/>
    <w:rsid w:val="00BE14FC"/>
    <w:rsid w:val="00BE357E"/>
    <w:rsid w:val="00BE59B5"/>
    <w:rsid w:val="00BF20BB"/>
    <w:rsid w:val="00BF3D0E"/>
    <w:rsid w:val="00BF3F40"/>
    <w:rsid w:val="00BF4B44"/>
    <w:rsid w:val="00BF6E88"/>
    <w:rsid w:val="00C011D5"/>
    <w:rsid w:val="00C01C8F"/>
    <w:rsid w:val="00C01E73"/>
    <w:rsid w:val="00C02A6A"/>
    <w:rsid w:val="00C041CE"/>
    <w:rsid w:val="00C05D40"/>
    <w:rsid w:val="00C07100"/>
    <w:rsid w:val="00C077A4"/>
    <w:rsid w:val="00C07C1E"/>
    <w:rsid w:val="00C10CFB"/>
    <w:rsid w:val="00C10DC6"/>
    <w:rsid w:val="00C10FCA"/>
    <w:rsid w:val="00C1200E"/>
    <w:rsid w:val="00C12416"/>
    <w:rsid w:val="00C13C60"/>
    <w:rsid w:val="00C14573"/>
    <w:rsid w:val="00C17871"/>
    <w:rsid w:val="00C22A25"/>
    <w:rsid w:val="00C25AE7"/>
    <w:rsid w:val="00C32548"/>
    <w:rsid w:val="00C41342"/>
    <w:rsid w:val="00C43BAD"/>
    <w:rsid w:val="00C44189"/>
    <w:rsid w:val="00C4429A"/>
    <w:rsid w:val="00C4456E"/>
    <w:rsid w:val="00C459A0"/>
    <w:rsid w:val="00C50FAA"/>
    <w:rsid w:val="00C51EBD"/>
    <w:rsid w:val="00C53B25"/>
    <w:rsid w:val="00C542C6"/>
    <w:rsid w:val="00C546F0"/>
    <w:rsid w:val="00C55055"/>
    <w:rsid w:val="00C564EB"/>
    <w:rsid w:val="00C56561"/>
    <w:rsid w:val="00C63512"/>
    <w:rsid w:val="00C656DF"/>
    <w:rsid w:val="00C66A6F"/>
    <w:rsid w:val="00C70772"/>
    <w:rsid w:val="00C71362"/>
    <w:rsid w:val="00C71DA8"/>
    <w:rsid w:val="00C7205A"/>
    <w:rsid w:val="00C723D1"/>
    <w:rsid w:val="00C74696"/>
    <w:rsid w:val="00C75A6A"/>
    <w:rsid w:val="00C775C6"/>
    <w:rsid w:val="00C80B1D"/>
    <w:rsid w:val="00C82BC1"/>
    <w:rsid w:val="00C83645"/>
    <w:rsid w:val="00C83B12"/>
    <w:rsid w:val="00C87910"/>
    <w:rsid w:val="00C90F5B"/>
    <w:rsid w:val="00C91263"/>
    <w:rsid w:val="00C91367"/>
    <w:rsid w:val="00C928F4"/>
    <w:rsid w:val="00C943F9"/>
    <w:rsid w:val="00C96B8B"/>
    <w:rsid w:val="00CA2B1F"/>
    <w:rsid w:val="00CA4FD5"/>
    <w:rsid w:val="00CA6B96"/>
    <w:rsid w:val="00CA6E8A"/>
    <w:rsid w:val="00CB038C"/>
    <w:rsid w:val="00CB0D87"/>
    <w:rsid w:val="00CB1353"/>
    <w:rsid w:val="00CB1617"/>
    <w:rsid w:val="00CB1694"/>
    <w:rsid w:val="00CB669A"/>
    <w:rsid w:val="00CC1AF2"/>
    <w:rsid w:val="00CC1BEF"/>
    <w:rsid w:val="00CC3217"/>
    <w:rsid w:val="00CC56E5"/>
    <w:rsid w:val="00CC6469"/>
    <w:rsid w:val="00CD08AD"/>
    <w:rsid w:val="00CD0FF1"/>
    <w:rsid w:val="00CD108F"/>
    <w:rsid w:val="00CD1D32"/>
    <w:rsid w:val="00CD1E77"/>
    <w:rsid w:val="00CD2277"/>
    <w:rsid w:val="00CE0190"/>
    <w:rsid w:val="00CE0630"/>
    <w:rsid w:val="00CE2451"/>
    <w:rsid w:val="00CE59C7"/>
    <w:rsid w:val="00CE64FC"/>
    <w:rsid w:val="00CE6AAD"/>
    <w:rsid w:val="00CE720D"/>
    <w:rsid w:val="00CF19D2"/>
    <w:rsid w:val="00CF1CDF"/>
    <w:rsid w:val="00CF2B21"/>
    <w:rsid w:val="00CF2FB9"/>
    <w:rsid w:val="00CF3E5B"/>
    <w:rsid w:val="00CF580D"/>
    <w:rsid w:val="00CF6D83"/>
    <w:rsid w:val="00CF6DD9"/>
    <w:rsid w:val="00CF7363"/>
    <w:rsid w:val="00D003CD"/>
    <w:rsid w:val="00D01371"/>
    <w:rsid w:val="00D0146C"/>
    <w:rsid w:val="00D01AB2"/>
    <w:rsid w:val="00D04918"/>
    <w:rsid w:val="00D06FC0"/>
    <w:rsid w:val="00D07D55"/>
    <w:rsid w:val="00D103C3"/>
    <w:rsid w:val="00D1055B"/>
    <w:rsid w:val="00D10D5A"/>
    <w:rsid w:val="00D12E4E"/>
    <w:rsid w:val="00D157D4"/>
    <w:rsid w:val="00D15BBE"/>
    <w:rsid w:val="00D17ED4"/>
    <w:rsid w:val="00D20D77"/>
    <w:rsid w:val="00D22550"/>
    <w:rsid w:val="00D231D8"/>
    <w:rsid w:val="00D26215"/>
    <w:rsid w:val="00D2795E"/>
    <w:rsid w:val="00D27B16"/>
    <w:rsid w:val="00D3068A"/>
    <w:rsid w:val="00D366BE"/>
    <w:rsid w:val="00D37650"/>
    <w:rsid w:val="00D4299E"/>
    <w:rsid w:val="00D42FD9"/>
    <w:rsid w:val="00D43FBB"/>
    <w:rsid w:val="00D442D5"/>
    <w:rsid w:val="00D46B0E"/>
    <w:rsid w:val="00D46BBA"/>
    <w:rsid w:val="00D5084C"/>
    <w:rsid w:val="00D5094E"/>
    <w:rsid w:val="00D5111C"/>
    <w:rsid w:val="00D51D79"/>
    <w:rsid w:val="00D534AC"/>
    <w:rsid w:val="00D53522"/>
    <w:rsid w:val="00D606D2"/>
    <w:rsid w:val="00D6094F"/>
    <w:rsid w:val="00D6151A"/>
    <w:rsid w:val="00D61D5E"/>
    <w:rsid w:val="00D62102"/>
    <w:rsid w:val="00D626EE"/>
    <w:rsid w:val="00D628D3"/>
    <w:rsid w:val="00D63CF9"/>
    <w:rsid w:val="00D64919"/>
    <w:rsid w:val="00D65B65"/>
    <w:rsid w:val="00D70814"/>
    <w:rsid w:val="00D70EF7"/>
    <w:rsid w:val="00D714A9"/>
    <w:rsid w:val="00D71696"/>
    <w:rsid w:val="00D72156"/>
    <w:rsid w:val="00D72895"/>
    <w:rsid w:val="00D7362E"/>
    <w:rsid w:val="00D73CFF"/>
    <w:rsid w:val="00D76413"/>
    <w:rsid w:val="00D816B1"/>
    <w:rsid w:val="00D8239B"/>
    <w:rsid w:val="00D84BB6"/>
    <w:rsid w:val="00D86176"/>
    <w:rsid w:val="00D90CD0"/>
    <w:rsid w:val="00D910DB"/>
    <w:rsid w:val="00D95178"/>
    <w:rsid w:val="00D9560A"/>
    <w:rsid w:val="00D95AF9"/>
    <w:rsid w:val="00D96519"/>
    <w:rsid w:val="00D969E7"/>
    <w:rsid w:val="00D972D8"/>
    <w:rsid w:val="00DA0A64"/>
    <w:rsid w:val="00DA392C"/>
    <w:rsid w:val="00DA3C64"/>
    <w:rsid w:val="00DA41B8"/>
    <w:rsid w:val="00DB0C64"/>
    <w:rsid w:val="00DB12E8"/>
    <w:rsid w:val="00DB23C1"/>
    <w:rsid w:val="00DB52DF"/>
    <w:rsid w:val="00DB7524"/>
    <w:rsid w:val="00DB78D7"/>
    <w:rsid w:val="00DC4978"/>
    <w:rsid w:val="00DC5FE0"/>
    <w:rsid w:val="00DC61C9"/>
    <w:rsid w:val="00DD1660"/>
    <w:rsid w:val="00DD395D"/>
    <w:rsid w:val="00DD6BB0"/>
    <w:rsid w:val="00DD7AE7"/>
    <w:rsid w:val="00DE00DF"/>
    <w:rsid w:val="00DE1607"/>
    <w:rsid w:val="00DE6EF2"/>
    <w:rsid w:val="00E004F6"/>
    <w:rsid w:val="00E00715"/>
    <w:rsid w:val="00E01787"/>
    <w:rsid w:val="00E059F2"/>
    <w:rsid w:val="00E10A02"/>
    <w:rsid w:val="00E10A5E"/>
    <w:rsid w:val="00E1148A"/>
    <w:rsid w:val="00E11DBF"/>
    <w:rsid w:val="00E136A8"/>
    <w:rsid w:val="00E13DB7"/>
    <w:rsid w:val="00E144A8"/>
    <w:rsid w:val="00E148B9"/>
    <w:rsid w:val="00E21D91"/>
    <w:rsid w:val="00E21EDC"/>
    <w:rsid w:val="00E2480E"/>
    <w:rsid w:val="00E24BF1"/>
    <w:rsid w:val="00E3028F"/>
    <w:rsid w:val="00E31095"/>
    <w:rsid w:val="00E32DE4"/>
    <w:rsid w:val="00E33136"/>
    <w:rsid w:val="00E35B9B"/>
    <w:rsid w:val="00E376B6"/>
    <w:rsid w:val="00E40DA2"/>
    <w:rsid w:val="00E40ECF"/>
    <w:rsid w:val="00E426F7"/>
    <w:rsid w:val="00E42E43"/>
    <w:rsid w:val="00E440E6"/>
    <w:rsid w:val="00E45032"/>
    <w:rsid w:val="00E45536"/>
    <w:rsid w:val="00E456AE"/>
    <w:rsid w:val="00E479C8"/>
    <w:rsid w:val="00E52AA7"/>
    <w:rsid w:val="00E532CE"/>
    <w:rsid w:val="00E563DB"/>
    <w:rsid w:val="00E607AB"/>
    <w:rsid w:val="00E60E9F"/>
    <w:rsid w:val="00E63D7B"/>
    <w:rsid w:val="00E65652"/>
    <w:rsid w:val="00E657BE"/>
    <w:rsid w:val="00E66165"/>
    <w:rsid w:val="00E661C9"/>
    <w:rsid w:val="00E667A5"/>
    <w:rsid w:val="00E676E7"/>
    <w:rsid w:val="00E71814"/>
    <w:rsid w:val="00E71EB0"/>
    <w:rsid w:val="00E7404B"/>
    <w:rsid w:val="00E74B4C"/>
    <w:rsid w:val="00E81210"/>
    <w:rsid w:val="00E833C6"/>
    <w:rsid w:val="00E83E49"/>
    <w:rsid w:val="00E84294"/>
    <w:rsid w:val="00E864AA"/>
    <w:rsid w:val="00E86F08"/>
    <w:rsid w:val="00E87003"/>
    <w:rsid w:val="00E879EC"/>
    <w:rsid w:val="00E916E9"/>
    <w:rsid w:val="00E91E29"/>
    <w:rsid w:val="00E93687"/>
    <w:rsid w:val="00E948E3"/>
    <w:rsid w:val="00E955E3"/>
    <w:rsid w:val="00E95A80"/>
    <w:rsid w:val="00E95ECE"/>
    <w:rsid w:val="00E96828"/>
    <w:rsid w:val="00E97940"/>
    <w:rsid w:val="00EA086E"/>
    <w:rsid w:val="00EA289F"/>
    <w:rsid w:val="00EA3380"/>
    <w:rsid w:val="00EA4064"/>
    <w:rsid w:val="00EA5D30"/>
    <w:rsid w:val="00EA5E1B"/>
    <w:rsid w:val="00EA65DF"/>
    <w:rsid w:val="00EA7BC8"/>
    <w:rsid w:val="00EB046D"/>
    <w:rsid w:val="00EB207A"/>
    <w:rsid w:val="00EB7ABC"/>
    <w:rsid w:val="00EB7D86"/>
    <w:rsid w:val="00EC03FC"/>
    <w:rsid w:val="00EC2316"/>
    <w:rsid w:val="00EC2EFC"/>
    <w:rsid w:val="00EC3A8F"/>
    <w:rsid w:val="00EC43B2"/>
    <w:rsid w:val="00EC4AAC"/>
    <w:rsid w:val="00EC4EE0"/>
    <w:rsid w:val="00EC5E2B"/>
    <w:rsid w:val="00EC65EA"/>
    <w:rsid w:val="00EC6A89"/>
    <w:rsid w:val="00EC7C62"/>
    <w:rsid w:val="00ED48A4"/>
    <w:rsid w:val="00ED563B"/>
    <w:rsid w:val="00ED5F0E"/>
    <w:rsid w:val="00ED6F10"/>
    <w:rsid w:val="00ED7FE7"/>
    <w:rsid w:val="00EE0484"/>
    <w:rsid w:val="00EE283E"/>
    <w:rsid w:val="00EE2C66"/>
    <w:rsid w:val="00EE5728"/>
    <w:rsid w:val="00EE773C"/>
    <w:rsid w:val="00EE7E45"/>
    <w:rsid w:val="00EF0FBB"/>
    <w:rsid w:val="00EF34EE"/>
    <w:rsid w:val="00EF370D"/>
    <w:rsid w:val="00EF4FBF"/>
    <w:rsid w:val="00EF583F"/>
    <w:rsid w:val="00F04F9E"/>
    <w:rsid w:val="00F062DE"/>
    <w:rsid w:val="00F07009"/>
    <w:rsid w:val="00F10217"/>
    <w:rsid w:val="00F10BE2"/>
    <w:rsid w:val="00F10C68"/>
    <w:rsid w:val="00F115AE"/>
    <w:rsid w:val="00F1300F"/>
    <w:rsid w:val="00F16AC1"/>
    <w:rsid w:val="00F17026"/>
    <w:rsid w:val="00F17835"/>
    <w:rsid w:val="00F213EC"/>
    <w:rsid w:val="00F21411"/>
    <w:rsid w:val="00F2229F"/>
    <w:rsid w:val="00F256A8"/>
    <w:rsid w:val="00F271FB"/>
    <w:rsid w:val="00F3288D"/>
    <w:rsid w:val="00F335DF"/>
    <w:rsid w:val="00F35474"/>
    <w:rsid w:val="00F42E06"/>
    <w:rsid w:val="00F43860"/>
    <w:rsid w:val="00F46EDD"/>
    <w:rsid w:val="00F508F4"/>
    <w:rsid w:val="00F51E04"/>
    <w:rsid w:val="00F52245"/>
    <w:rsid w:val="00F5291D"/>
    <w:rsid w:val="00F52A4B"/>
    <w:rsid w:val="00F544A3"/>
    <w:rsid w:val="00F55F3D"/>
    <w:rsid w:val="00F5620A"/>
    <w:rsid w:val="00F57CA1"/>
    <w:rsid w:val="00F603AF"/>
    <w:rsid w:val="00F60719"/>
    <w:rsid w:val="00F6267A"/>
    <w:rsid w:val="00F6440A"/>
    <w:rsid w:val="00F6493C"/>
    <w:rsid w:val="00F67323"/>
    <w:rsid w:val="00F72CA5"/>
    <w:rsid w:val="00F752B3"/>
    <w:rsid w:val="00F76447"/>
    <w:rsid w:val="00F768BB"/>
    <w:rsid w:val="00F76F3C"/>
    <w:rsid w:val="00F772B1"/>
    <w:rsid w:val="00F80C80"/>
    <w:rsid w:val="00F817F2"/>
    <w:rsid w:val="00F82793"/>
    <w:rsid w:val="00F829AE"/>
    <w:rsid w:val="00F82D75"/>
    <w:rsid w:val="00F83130"/>
    <w:rsid w:val="00F840AD"/>
    <w:rsid w:val="00F863F6"/>
    <w:rsid w:val="00F87129"/>
    <w:rsid w:val="00F87AF8"/>
    <w:rsid w:val="00F9110B"/>
    <w:rsid w:val="00F929F0"/>
    <w:rsid w:val="00F93588"/>
    <w:rsid w:val="00F9372E"/>
    <w:rsid w:val="00F93E5A"/>
    <w:rsid w:val="00F945A8"/>
    <w:rsid w:val="00F95B28"/>
    <w:rsid w:val="00F97617"/>
    <w:rsid w:val="00FA026C"/>
    <w:rsid w:val="00FA078E"/>
    <w:rsid w:val="00FA3B8A"/>
    <w:rsid w:val="00FA5374"/>
    <w:rsid w:val="00FA646F"/>
    <w:rsid w:val="00FA690A"/>
    <w:rsid w:val="00FA71FD"/>
    <w:rsid w:val="00FB145A"/>
    <w:rsid w:val="00FB1992"/>
    <w:rsid w:val="00FB265F"/>
    <w:rsid w:val="00FB37EA"/>
    <w:rsid w:val="00FB454D"/>
    <w:rsid w:val="00FB4AFC"/>
    <w:rsid w:val="00FB4B65"/>
    <w:rsid w:val="00FB515C"/>
    <w:rsid w:val="00FB5542"/>
    <w:rsid w:val="00FB6692"/>
    <w:rsid w:val="00FB6C5F"/>
    <w:rsid w:val="00FC121C"/>
    <w:rsid w:val="00FC1A7F"/>
    <w:rsid w:val="00FC1BA6"/>
    <w:rsid w:val="00FC5FBA"/>
    <w:rsid w:val="00FD1912"/>
    <w:rsid w:val="00FD1B76"/>
    <w:rsid w:val="00FD2414"/>
    <w:rsid w:val="00FD2A68"/>
    <w:rsid w:val="00FD3B53"/>
    <w:rsid w:val="00FD48DD"/>
    <w:rsid w:val="00FD4D5B"/>
    <w:rsid w:val="00FD5798"/>
    <w:rsid w:val="00FD6B63"/>
    <w:rsid w:val="00FD6F46"/>
    <w:rsid w:val="00FD7596"/>
    <w:rsid w:val="00FE10BD"/>
    <w:rsid w:val="00FE138D"/>
    <w:rsid w:val="00FE1AAA"/>
    <w:rsid w:val="00FE2E88"/>
    <w:rsid w:val="00FE3723"/>
    <w:rsid w:val="00FE3DF7"/>
    <w:rsid w:val="00FE3F05"/>
    <w:rsid w:val="00FE5527"/>
    <w:rsid w:val="00FE6666"/>
    <w:rsid w:val="00FE6B61"/>
    <w:rsid w:val="00FF08EF"/>
    <w:rsid w:val="00FF0DE1"/>
    <w:rsid w:val="00FF11BB"/>
    <w:rsid w:val="00FF1642"/>
    <w:rsid w:val="00FF38A1"/>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4337"/>
    <o:shapelayout v:ext="edit">
      <o:idmap v:ext="edit" data="1"/>
    </o:shapelayout>
  </w:shapeDefaults>
  <w:decimalSymbol w:val=","/>
  <w:listSeparator w:val=";"/>
  <w15:docId w15:val="{CB0F25CB-D6C6-4A9D-BAEA-C748C097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628A"/>
    <w:rPr>
      <w:rFonts w:ascii="Tahoma" w:hAnsi="Tahoma" w:cs="Tahoma"/>
    </w:rPr>
  </w:style>
  <w:style w:type="paragraph" w:styleId="Nadpis1">
    <w:name w:val="heading 1"/>
    <w:basedOn w:val="Normln"/>
    <w:next w:val="Normln"/>
    <w:link w:val="Nadpis1Char"/>
    <w:uiPriority w:val="99"/>
    <w:qFormat/>
    <w:rsid w:val="000429CC"/>
    <w:pPr>
      <w:keepNext/>
      <w:numPr>
        <w:numId w:val="1"/>
      </w:numPr>
      <w:spacing w:before="240" w:after="240"/>
      <w:outlineLvl w:val="0"/>
    </w:pPr>
    <w:rPr>
      <w:rFonts w:cs="Arial"/>
      <w:b/>
      <w:bCs/>
      <w:kern w:val="32"/>
      <w:szCs w:val="28"/>
    </w:rPr>
  </w:style>
  <w:style w:type="paragraph" w:styleId="Nadpis2">
    <w:name w:val="heading 2"/>
    <w:basedOn w:val="Normln"/>
    <w:next w:val="Normln"/>
    <w:link w:val="Nadpis2Char"/>
    <w:uiPriority w:val="99"/>
    <w:qFormat/>
    <w:rsid w:val="001740BC"/>
    <w:pPr>
      <w:keepNext/>
      <w:spacing w:before="120" w:after="120"/>
      <w:outlineLvl w:val="1"/>
    </w:pPr>
    <w:rPr>
      <w:rFonts w:cs="Arial"/>
      <w:b/>
      <w:bCs/>
      <w:iCs/>
      <w:color w:val="595959"/>
    </w:rPr>
  </w:style>
  <w:style w:type="paragraph" w:styleId="Nadpis3">
    <w:name w:val="heading 3"/>
    <w:basedOn w:val="Normln"/>
    <w:next w:val="Normln"/>
    <w:link w:val="Nadpis3Char"/>
    <w:uiPriority w:val="99"/>
    <w:qFormat/>
    <w:rsid w:val="00553826"/>
    <w:pPr>
      <w:keepNext/>
      <w:spacing w:before="120" w:after="60"/>
      <w:outlineLvl w:val="2"/>
    </w:pPr>
    <w:rPr>
      <w:rFonts w:cs="Arial"/>
      <w:bCs/>
      <w:szCs w:val="18"/>
    </w:rPr>
  </w:style>
  <w:style w:type="paragraph" w:styleId="Nadpis4">
    <w:name w:val="heading 4"/>
    <w:basedOn w:val="Normln"/>
    <w:next w:val="Normln"/>
    <w:link w:val="Nadpis4Char"/>
    <w:uiPriority w:val="99"/>
    <w:qFormat/>
    <w:rsid w:val="00C01E73"/>
    <w:pPr>
      <w:keepNext/>
      <w:tabs>
        <w:tab w:val="num" w:pos="864"/>
      </w:tabs>
      <w:spacing w:before="240" w:after="60"/>
      <w:ind w:left="864" w:hanging="864"/>
      <w:outlineLvl w:val="3"/>
    </w:pPr>
    <w:rPr>
      <w:rFonts w:ascii="Arial" w:hAnsi="Arial"/>
      <w:b/>
    </w:rPr>
  </w:style>
  <w:style w:type="paragraph" w:styleId="Nadpis5">
    <w:name w:val="heading 5"/>
    <w:basedOn w:val="Normln"/>
    <w:next w:val="Normln"/>
    <w:link w:val="Nadpis5Char"/>
    <w:uiPriority w:val="99"/>
    <w:qFormat/>
    <w:rsid w:val="00C01E73"/>
    <w:pPr>
      <w:tabs>
        <w:tab w:val="num" w:pos="1008"/>
      </w:tabs>
      <w:spacing w:before="240" w:after="60"/>
      <w:ind w:left="1008" w:hanging="1008"/>
      <w:outlineLvl w:val="4"/>
    </w:pPr>
    <w:rPr>
      <w:sz w:val="22"/>
    </w:rPr>
  </w:style>
  <w:style w:type="paragraph" w:styleId="Nadpis6">
    <w:name w:val="heading 6"/>
    <w:basedOn w:val="Normln"/>
    <w:next w:val="Normln"/>
    <w:link w:val="Nadpis6Char"/>
    <w:uiPriority w:val="99"/>
    <w:qFormat/>
    <w:rsid w:val="00C01E73"/>
    <w:pPr>
      <w:tabs>
        <w:tab w:val="num" w:pos="1152"/>
      </w:tabs>
      <w:spacing w:before="240" w:after="60"/>
      <w:ind w:left="1152" w:hanging="1152"/>
      <w:outlineLvl w:val="5"/>
    </w:pPr>
    <w:rPr>
      <w:i/>
      <w:sz w:val="22"/>
    </w:rPr>
  </w:style>
  <w:style w:type="paragraph" w:styleId="Nadpis7">
    <w:name w:val="heading 7"/>
    <w:basedOn w:val="Normln"/>
    <w:next w:val="Normln"/>
    <w:link w:val="Nadpis7Char"/>
    <w:uiPriority w:val="99"/>
    <w:qFormat/>
    <w:rsid w:val="00C01E73"/>
    <w:pPr>
      <w:tabs>
        <w:tab w:val="num" w:pos="1296"/>
      </w:tabs>
      <w:spacing w:before="240" w:after="60"/>
      <w:ind w:left="1296" w:hanging="1296"/>
      <w:outlineLvl w:val="6"/>
    </w:pPr>
    <w:rPr>
      <w:rFonts w:ascii="Arial" w:hAnsi="Arial"/>
    </w:rPr>
  </w:style>
  <w:style w:type="paragraph" w:styleId="Nadpis8">
    <w:name w:val="heading 8"/>
    <w:basedOn w:val="Normln"/>
    <w:next w:val="Normln"/>
    <w:link w:val="Nadpis8Char"/>
    <w:uiPriority w:val="99"/>
    <w:qFormat/>
    <w:rsid w:val="00C01E73"/>
    <w:pPr>
      <w:tabs>
        <w:tab w:val="num" w:pos="1440"/>
      </w:tabs>
      <w:spacing w:before="240" w:after="60"/>
      <w:ind w:left="1440" w:hanging="1440"/>
      <w:outlineLvl w:val="7"/>
    </w:pPr>
    <w:rPr>
      <w:rFonts w:ascii="Arial" w:hAnsi="Arial"/>
      <w:i/>
    </w:rPr>
  </w:style>
  <w:style w:type="paragraph" w:styleId="Nadpis9">
    <w:name w:val="heading 9"/>
    <w:basedOn w:val="Normln"/>
    <w:next w:val="Normln"/>
    <w:link w:val="Nadpis9Char"/>
    <w:uiPriority w:val="99"/>
    <w:qFormat/>
    <w:rsid w:val="00C01E73"/>
    <w:pPr>
      <w:tabs>
        <w:tab w:val="num" w:pos="1584"/>
      </w:tabs>
      <w:spacing w:before="240" w:after="60"/>
      <w:ind w:left="1584" w:hanging="1584"/>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84294"/>
    <w:rPr>
      <w:rFonts w:ascii="Tahoma" w:hAnsi="Tahoma" w:cs="Arial"/>
      <w:b/>
      <w:bCs/>
      <w:kern w:val="32"/>
      <w:szCs w:val="28"/>
    </w:rPr>
  </w:style>
  <w:style w:type="character" w:customStyle="1" w:styleId="Nadpis2Char">
    <w:name w:val="Nadpis 2 Char"/>
    <w:link w:val="Nadpis2"/>
    <w:uiPriority w:val="99"/>
    <w:semiHidden/>
    <w:locked/>
    <w:rsid w:val="00E84294"/>
    <w:rPr>
      <w:rFonts w:ascii="Cambria" w:hAnsi="Cambria" w:cs="Times New Roman"/>
      <w:b/>
      <w:bCs/>
      <w:i/>
      <w:iCs/>
      <w:sz w:val="28"/>
      <w:szCs w:val="28"/>
    </w:rPr>
  </w:style>
  <w:style w:type="character" w:customStyle="1" w:styleId="Nadpis3Char">
    <w:name w:val="Nadpis 3 Char"/>
    <w:link w:val="Nadpis3"/>
    <w:uiPriority w:val="99"/>
    <w:semiHidden/>
    <w:locked/>
    <w:rsid w:val="00E84294"/>
    <w:rPr>
      <w:rFonts w:ascii="Cambria" w:hAnsi="Cambria" w:cs="Times New Roman"/>
      <w:b/>
      <w:bCs/>
      <w:sz w:val="26"/>
      <w:szCs w:val="26"/>
    </w:rPr>
  </w:style>
  <w:style w:type="character" w:customStyle="1" w:styleId="Nadpis4Char">
    <w:name w:val="Nadpis 4 Char"/>
    <w:link w:val="Nadpis4"/>
    <w:uiPriority w:val="99"/>
    <w:semiHidden/>
    <w:locked/>
    <w:rsid w:val="00E84294"/>
    <w:rPr>
      <w:rFonts w:ascii="Calibri" w:hAnsi="Calibri" w:cs="Times New Roman"/>
      <w:b/>
      <w:bCs/>
      <w:sz w:val="28"/>
      <w:szCs w:val="28"/>
    </w:rPr>
  </w:style>
  <w:style w:type="character" w:customStyle="1" w:styleId="Nadpis5Char">
    <w:name w:val="Nadpis 5 Char"/>
    <w:link w:val="Nadpis5"/>
    <w:uiPriority w:val="99"/>
    <w:semiHidden/>
    <w:locked/>
    <w:rsid w:val="00E84294"/>
    <w:rPr>
      <w:rFonts w:ascii="Calibri" w:hAnsi="Calibri" w:cs="Times New Roman"/>
      <w:b/>
      <w:bCs/>
      <w:i/>
      <w:iCs/>
      <w:sz w:val="26"/>
      <w:szCs w:val="26"/>
    </w:rPr>
  </w:style>
  <w:style w:type="character" w:customStyle="1" w:styleId="Nadpis6Char">
    <w:name w:val="Nadpis 6 Char"/>
    <w:link w:val="Nadpis6"/>
    <w:uiPriority w:val="99"/>
    <w:semiHidden/>
    <w:locked/>
    <w:rsid w:val="00E84294"/>
    <w:rPr>
      <w:rFonts w:ascii="Calibri" w:hAnsi="Calibri" w:cs="Times New Roman"/>
      <w:b/>
      <w:bCs/>
    </w:rPr>
  </w:style>
  <w:style w:type="character" w:customStyle="1" w:styleId="Nadpis7Char">
    <w:name w:val="Nadpis 7 Char"/>
    <w:link w:val="Nadpis7"/>
    <w:uiPriority w:val="99"/>
    <w:semiHidden/>
    <w:locked/>
    <w:rsid w:val="00E84294"/>
    <w:rPr>
      <w:rFonts w:ascii="Calibri" w:hAnsi="Calibri" w:cs="Times New Roman"/>
      <w:sz w:val="24"/>
      <w:szCs w:val="24"/>
    </w:rPr>
  </w:style>
  <w:style w:type="character" w:customStyle="1" w:styleId="Nadpis8Char">
    <w:name w:val="Nadpis 8 Char"/>
    <w:link w:val="Nadpis8"/>
    <w:uiPriority w:val="99"/>
    <w:semiHidden/>
    <w:locked/>
    <w:rsid w:val="00E84294"/>
    <w:rPr>
      <w:rFonts w:ascii="Calibri" w:hAnsi="Calibri" w:cs="Times New Roman"/>
      <w:i/>
      <w:iCs/>
      <w:sz w:val="24"/>
      <w:szCs w:val="24"/>
    </w:rPr>
  </w:style>
  <w:style w:type="character" w:customStyle="1" w:styleId="Nadpis9Char">
    <w:name w:val="Nadpis 9 Char"/>
    <w:link w:val="Nadpis9"/>
    <w:uiPriority w:val="99"/>
    <w:semiHidden/>
    <w:locked/>
    <w:rsid w:val="00E84294"/>
    <w:rPr>
      <w:rFonts w:ascii="Cambria" w:hAnsi="Cambria" w:cs="Times New Roman"/>
    </w:rPr>
  </w:style>
  <w:style w:type="paragraph" w:customStyle="1" w:styleId="Normln1">
    <w:name w:val="Normální1"/>
    <w:basedOn w:val="Normln"/>
    <w:uiPriority w:val="99"/>
    <w:rsid w:val="00F17835"/>
    <w:pPr>
      <w:widowControl w:val="0"/>
      <w:autoSpaceDE w:val="0"/>
      <w:autoSpaceDN w:val="0"/>
    </w:pPr>
    <w:rPr>
      <w:rFonts w:ascii="Arial" w:hAnsi="Arial" w:cs="Arial"/>
      <w:color w:val="000000"/>
    </w:rPr>
  </w:style>
  <w:style w:type="paragraph" w:customStyle="1" w:styleId="Zkladntext1">
    <w:name w:val="Základní text1"/>
    <w:basedOn w:val="Normln1"/>
    <w:uiPriority w:val="99"/>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99"/>
    <w:rsid w:val="00E81210"/>
    <w:rPr>
      <w:rFonts w:ascii="Calibri" w:hAnsi="Calibri"/>
      <w:b/>
      <w:bCs/>
      <w:smallCaps/>
      <w:sz w:val="22"/>
      <w:szCs w:val="22"/>
    </w:rPr>
  </w:style>
  <w:style w:type="paragraph" w:styleId="Zkladntextodsazen2">
    <w:name w:val="Body Text Indent 2"/>
    <w:basedOn w:val="Normln"/>
    <w:link w:val="Zkladntextodsazen2Char"/>
    <w:uiPriority w:val="99"/>
    <w:rsid w:val="00A05967"/>
    <w:pPr>
      <w:autoSpaceDE w:val="0"/>
      <w:autoSpaceDN w:val="0"/>
      <w:ind w:left="1440"/>
    </w:pPr>
    <w:rPr>
      <w:rFonts w:ascii="Arial" w:hAnsi="Arial" w:cs="Arial"/>
    </w:rPr>
  </w:style>
  <w:style w:type="character" w:customStyle="1" w:styleId="Zkladntextodsazen2Char">
    <w:name w:val="Základní text odsazený 2 Char"/>
    <w:link w:val="Zkladntextodsazen2"/>
    <w:uiPriority w:val="99"/>
    <w:semiHidden/>
    <w:locked/>
    <w:rsid w:val="00E84294"/>
    <w:rPr>
      <w:rFonts w:ascii="Tahoma" w:hAnsi="Tahoma" w:cs="Tahoma"/>
      <w:sz w:val="20"/>
      <w:szCs w:val="20"/>
    </w:rPr>
  </w:style>
  <w:style w:type="paragraph" w:styleId="Zkladntextodsazen">
    <w:name w:val="Body Text Indent"/>
    <w:basedOn w:val="Normln"/>
    <w:link w:val="ZkladntextodsazenChar"/>
    <w:uiPriority w:val="99"/>
    <w:rsid w:val="00A94ABB"/>
    <w:pPr>
      <w:spacing w:after="120"/>
      <w:ind w:left="283"/>
    </w:pPr>
  </w:style>
  <w:style w:type="character" w:customStyle="1" w:styleId="ZkladntextodsazenChar">
    <w:name w:val="Základní text odsazený Char"/>
    <w:link w:val="Zkladntextodsazen"/>
    <w:uiPriority w:val="99"/>
    <w:semiHidden/>
    <w:locked/>
    <w:rsid w:val="00E84294"/>
    <w:rPr>
      <w:rFonts w:ascii="Tahoma" w:hAnsi="Tahoma" w:cs="Tahoma"/>
      <w:sz w:val="20"/>
      <w:szCs w:val="20"/>
    </w:rPr>
  </w:style>
  <w:style w:type="paragraph" w:styleId="Zhlav">
    <w:name w:val="header"/>
    <w:basedOn w:val="Normln1"/>
    <w:link w:val="ZhlavChar"/>
    <w:uiPriority w:val="99"/>
    <w:rsid w:val="00A94ABB"/>
    <w:pPr>
      <w:tabs>
        <w:tab w:val="center" w:pos="4536"/>
        <w:tab w:val="right" w:pos="7847"/>
      </w:tabs>
    </w:pPr>
  </w:style>
  <w:style w:type="character" w:customStyle="1" w:styleId="ZhlavChar">
    <w:name w:val="Záhlaví Char"/>
    <w:link w:val="Zhlav"/>
    <w:uiPriority w:val="99"/>
    <w:semiHidden/>
    <w:locked/>
    <w:rsid w:val="00E84294"/>
    <w:rPr>
      <w:rFonts w:ascii="Tahoma" w:hAnsi="Tahoma" w:cs="Tahoma"/>
      <w:sz w:val="20"/>
      <w:szCs w:val="20"/>
    </w:rPr>
  </w:style>
  <w:style w:type="paragraph" w:customStyle="1" w:styleId="Stnovannadpis">
    <w:name w:val="Stínovaný nadpis"/>
    <w:basedOn w:val="Normln"/>
    <w:next w:val="Normln"/>
    <w:uiPriority w:val="99"/>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link w:val="ZkladntextChar"/>
    <w:uiPriority w:val="99"/>
    <w:rsid w:val="00D972D8"/>
    <w:pPr>
      <w:spacing w:after="120"/>
    </w:pPr>
  </w:style>
  <w:style w:type="character" w:customStyle="1" w:styleId="ZkladntextChar">
    <w:name w:val="Základní text Char"/>
    <w:link w:val="Zkladntext"/>
    <w:uiPriority w:val="99"/>
    <w:semiHidden/>
    <w:locked/>
    <w:rsid w:val="00E84294"/>
    <w:rPr>
      <w:rFonts w:ascii="Tahoma" w:hAnsi="Tahoma" w:cs="Tahoma"/>
      <w:sz w:val="20"/>
      <w:szCs w:val="20"/>
    </w:rPr>
  </w:style>
  <w:style w:type="paragraph" w:styleId="Zkladntextodsazen3">
    <w:name w:val="Body Text Indent 3"/>
    <w:basedOn w:val="Normln"/>
    <w:link w:val="Zkladntextodsazen3Char"/>
    <w:uiPriority w:val="99"/>
    <w:rsid w:val="00A625D6"/>
    <w:pPr>
      <w:spacing w:after="120"/>
      <w:ind w:left="283"/>
    </w:pPr>
    <w:rPr>
      <w:sz w:val="16"/>
      <w:szCs w:val="16"/>
    </w:rPr>
  </w:style>
  <w:style w:type="character" w:customStyle="1" w:styleId="Zkladntextodsazen3Char">
    <w:name w:val="Základní text odsazený 3 Char"/>
    <w:link w:val="Zkladntextodsazen3"/>
    <w:uiPriority w:val="99"/>
    <w:semiHidden/>
    <w:locked/>
    <w:rsid w:val="00E84294"/>
    <w:rPr>
      <w:rFonts w:ascii="Tahoma" w:hAnsi="Tahoma" w:cs="Tahoma"/>
      <w:sz w:val="16"/>
      <w:szCs w:val="16"/>
    </w:rPr>
  </w:style>
  <w:style w:type="paragraph" w:customStyle="1" w:styleId="Seznamoslovan">
    <w:name w:val="Seznam očíslovaný"/>
    <w:basedOn w:val="Zkladntext"/>
    <w:uiPriority w:val="99"/>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uiPriority w:val="99"/>
    <w:rsid w:val="006637D1"/>
    <w:pPr>
      <w:ind w:left="0"/>
    </w:pPr>
    <w:rPr>
      <w:rFonts w:ascii="Tahoma" w:hAnsi="Tahoma" w:cs="Times New Roman"/>
    </w:rPr>
  </w:style>
  <w:style w:type="paragraph" w:styleId="Obsah1">
    <w:name w:val="toc 1"/>
    <w:basedOn w:val="Normln"/>
    <w:next w:val="Normln"/>
    <w:autoRedefine/>
    <w:uiPriority w:val="39"/>
    <w:rsid w:val="009D78E3"/>
    <w:pPr>
      <w:tabs>
        <w:tab w:val="left" w:pos="387"/>
        <w:tab w:val="right" w:leader="dot" w:pos="9061"/>
      </w:tabs>
    </w:pPr>
    <w:rPr>
      <w:rFonts w:ascii="Calibri" w:hAnsi="Calibri"/>
      <w:bCs/>
      <w:szCs w:val="22"/>
    </w:rPr>
  </w:style>
  <w:style w:type="paragraph" w:styleId="Obsah3">
    <w:name w:val="toc 3"/>
    <w:basedOn w:val="Normln"/>
    <w:next w:val="Normln"/>
    <w:autoRedefine/>
    <w:uiPriority w:val="39"/>
    <w:rsid w:val="00F6440A"/>
    <w:rPr>
      <w:rFonts w:ascii="Calibri" w:hAnsi="Calibri"/>
      <w:smallCaps/>
      <w:sz w:val="22"/>
      <w:szCs w:val="22"/>
    </w:rPr>
  </w:style>
  <w:style w:type="character" w:styleId="Hypertextovodkaz">
    <w:name w:val="Hyperlink"/>
    <w:uiPriority w:val="99"/>
    <w:rsid w:val="007B2108"/>
    <w:rPr>
      <w:rFonts w:cs="Times New Roman"/>
      <w:color w:val="0000FF"/>
      <w:u w:val="single"/>
    </w:rPr>
  </w:style>
  <w:style w:type="paragraph" w:styleId="Obsah4">
    <w:name w:val="toc 4"/>
    <w:basedOn w:val="Normln"/>
    <w:next w:val="Normln"/>
    <w:autoRedefine/>
    <w:uiPriority w:val="99"/>
    <w:semiHidden/>
    <w:rsid w:val="00B21AE3"/>
    <w:rPr>
      <w:rFonts w:ascii="Calibri" w:hAnsi="Calibri"/>
      <w:sz w:val="22"/>
      <w:szCs w:val="22"/>
    </w:rPr>
  </w:style>
  <w:style w:type="paragraph" w:styleId="Obsah5">
    <w:name w:val="toc 5"/>
    <w:basedOn w:val="Normln"/>
    <w:next w:val="Normln"/>
    <w:autoRedefine/>
    <w:uiPriority w:val="99"/>
    <w:semiHidden/>
    <w:rsid w:val="00B21AE3"/>
    <w:rPr>
      <w:rFonts w:ascii="Calibri" w:hAnsi="Calibri"/>
      <w:sz w:val="22"/>
      <w:szCs w:val="22"/>
    </w:rPr>
  </w:style>
  <w:style w:type="paragraph" w:styleId="Obsah6">
    <w:name w:val="toc 6"/>
    <w:basedOn w:val="Normln"/>
    <w:next w:val="Normln"/>
    <w:autoRedefine/>
    <w:uiPriority w:val="99"/>
    <w:semiHidden/>
    <w:rsid w:val="00B21AE3"/>
    <w:rPr>
      <w:rFonts w:ascii="Calibri" w:hAnsi="Calibri"/>
      <w:sz w:val="22"/>
      <w:szCs w:val="22"/>
    </w:rPr>
  </w:style>
  <w:style w:type="paragraph" w:styleId="Obsah7">
    <w:name w:val="toc 7"/>
    <w:basedOn w:val="Normln"/>
    <w:next w:val="Normln"/>
    <w:autoRedefine/>
    <w:uiPriority w:val="99"/>
    <w:semiHidden/>
    <w:rsid w:val="00B21AE3"/>
    <w:rPr>
      <w:rFonts w:ascii="Calibri" w:hAnsi="Calibri"/>
      <w:sz w:val="22"/>
      <w:szCs w:val="22"/>
    </w:rPr>
  </w:style>
  <w:style w:type="paragraph" w:styleId="Obsah8">
    <w:name w:val="toc 8"/>
    <w:basedOn w:val="Normln"/>
    <w:next w:val="Normln"/>
    <w:autoRedefine/>
    <w:uiPriority w:val="99"/>
    <w:semiHidden/>
    <w:rsid w:val="00B21AE3"/>
    <w:rPr>
      <w:rFonts w:ascii="Calibri" w:hAnsi="Calibri"/>
      <w:sz w:val="22"/>
      <w:szCs w:val="22"/>
    </w:rPr>
  </w:style>
  <w:style w:type="paragraph" w:styleId="Obsah9">
    <w:name w:val="toc 9"/>
    <w:basedOn w:val="Normln"/>
    <w:next w:val="Normln"/>
    <w:autoRedefine/>
    <w:uiPriority w:val="99"/>
    <w:semiHidden/>
    <w:rsid w:val="00B21AE3"/>
    <w:rPr>
      <w:rFonts w:ascii="Calibri" w:hAnsi="Calibri"/>
      <w:sz w:val="22"/>
      <w:szCs w:val="22"/>
    </w:rPr>
  </w:style>
  <w:style w:type="paragraph" w:styleId="Zpat">
    <w:name w:val="footer"/>
    <w:basedOn w:val="Normln"/>
    <w:link w:val="ZpatChar"/>
    <w:uiPriority w:val="99"/>
    <w:rsid w:val="003760D9"/>
    <w:pPr>
      <w:tabs>
        <w:tab w:val="center" w:pos="4536"/>
        <w:tab w:val="right" w:pos="9072"/>
      </w:tabs>
    </w:pPr>
  </w:style>
  <w:style w:type="character" w:customStyle="1" w:styleId="ZpatChar">
    <w:name w:val="Zápatí Char"/>
    <w:link w:val="Zpat"/>
    <w:uiPriority w:val="99"/>
    <w:locked/>
    <w:rsid w:val="00C775C6"/>
    <w:rPr>
      <w:rFonts w:ascii="Tahoma" w:hAnsi="Tahoma" w:cs="Tahoma"/>
    </w:rPr>
  </w:style>
  <w:style w:type="paragraph" w:styleId="Rozloendokumentu">
    <w:name w:val="Document Map"/>
    <w:basedOn w:val="Normln"/>
    <w:link w:val="RozloendokumentuChar"/>
    <w:uiPriority w:val="99"/>
    <w:semiHidden/>
    <w:rsid w:val="00F840AD"/>
    <w:pPr>
      <w:shd w:val="clear" w:color="auto" w:fill="000080"/>
    </w:pPr>
  </w:style>
  <w:style w:type="character" w:customStyle="1" w:styleId="RozloendokumentuChar">
    <w:name w:val="Rozložení dokumentu Char"/>
    <w:link w:val="Rozloendokumentu"/>
    <w:uiPriority w:val="99"/>
    <w:semiHidden/>
    <w:locked/>
    <w:rsid w:val="00E84294"/>
    <w:rPr>
      <w:rFonts w:cs="Tahoma"/>
      <w:sz w:val="2"/>
    </w:rPr>
  </w:style>
  <w:style w:type="paragraph" w:styleId="Zkladntext2">
    <w:name w:val="Body Text 2"/>
    <w:basedOn w:val="Normln"/>
    <w:link w:val="Zkladntext2Char"/>
    <w:uiPriority w:val="99"/>
    <w:rsid w:val="00C01E73"/>
    <w:pPr>
      <w:spacing w:after="120" w:line="480" w:lineRule="auto"/>
    </w:pPr>
  </w:style>
  <w:style w:type="character" w:customStyle="1" w:styleId="Zkladntext2Char">
    <w:name w:val="Základní text 2 Char"/>
    <w:link w:val="Zkladntext2"/>
    <w:uiPriority w:val="99"/>
    <w:semiHidden/>
    <w:locked/>
    <w:rsid w:val="00E84294"/>
    <w:rPr>
      <w:rFonts w:ascii="Tahoma" w:hAnsi="Tahoma" w:cs="Tahoma"/>
      <w:sz w:val="20"/>
      <w:szCs w:val="20"/>
    </w:rPr>
  </w:style>
  <w:style w:type="paragraph" w:customStyle="1" w:styleId="Import3">
    <w:name w:val="Import 3"/>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uiPriority w:val="99"/>
    <w:rsid w:val="00711542"/>
    <w:pPr>
      <w:overflowPunct w:val="0"/>
      <w:autoSpaceDE w:val="0"/>
      <w:autoSpaceDN w:val="0"/>
      <w:adjustRightInd w:val="0"/>
      <w:spacing w:before="100" w:after="100"/>
      <w:textAlignment w:val="baseline"/>
    </w:pPr>
  </w:style>
  <w:style w:type="paragraph" w:styleId="Normlnweb">
    <w:name w:val="Normal (Web)"/>
    <w:basedOn w:val="Normln"/>
    <w:uiPriority w:val="99"/>
    <w:rsid w:val="00EA7BC8"/>
    <w:pPr>
      <w:spacing w:before="100" w:beforeAutospacing="1" w:after="100" w:afterAutospacing="1"/>
    </w:pPr>
    <w:rPr>
      <w:rFonts w:ascii="Times New Roman" w:hAnsi="Times New Roman" w:cs="Times New Roman"/>
      <w:sz w:val="24"/>
      <w:szCs w:val="24"/>
    </w:rPr>
  </w:style>
  <w:style w:type="character" w:styleId="Siln">
    <w:name w:val="Strong"/>
    <w:uiPriority w:val="99"/>
    <w:qFormat/>
    <w:rsid w:val="00EA7BC8"/>
    <w:rPr>
      <w:rFonts w:cs="Times New Roman"/>
      <w:b/>
      <w:bCs/>
    </w:rPr>
  </w:style>
  <w:style w:type="paragraph" w:styleId="Textvbloku">
    <w:name w:val="Block Text"/>
    <w:basedOn w:val="Normln"/>
    <w:uiPriority w:val="99"/>
    <w:rsid w:val="00D231D8"/>
    <w:pPr>
      <w:ind w:left="1560" w:right="566"/>
      <w:jc w:val="both"/>
    </w:pPr>
    <w:rPr>
      <w:rFonts w:ascii="Arial" w:hAnsi="Arial" w:cs="Times New Roman"/>
      <w:sz w:val="18"/>
    </w:rPr>
  </w:style>
  <w:style w:type="character" w:styleId="slostrnky">
    <w:name w:val="page number"/>
    <w:uiPriority w:val="99"/>
    <w:rsid w:val="004D7E11"/>
    <w:rPr>
      <w:rFonts w:cs="Times New Roman"/>
    </w:rPr>
  </w:style>
  <w:style w:type="table" w:styleId="Mkatabulky">
    <w:name w:val="Table Grid"/>
    <w:basedOn w:val="Normlntabulka"/>
    <w:uiPriority w:val="99"/>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rsid w:val="00EE773C"/>
    <w:rPr>
      <w:sz w:val="16"/>
      <w:szCs w:val="16"/>
    </w:rPr>
  </w:style>
  <w:style w:type="character" w:customStyle="1" w:styleId="TextbublinyChar">
    <w:name w:val="Text bubliny Char"/>
    <w:link w:val="Textbubliny"/>
    <w:uiPriority w:val="99"/>
    <w:locked/>
    <w:rsid w:val="00EE773C"/>
    <w:rPr>
      <w:rFonts w:ascii="Tahoma" w:hAnsi="Tahoma" w:cs="Tahoma"/>
      <w:sz w:val="16"/>
      <w:szCs w:val="16"/>
    </w:rPr>
  </w:style>
  <w:style w:type="character" w:styleId="Sledovanodkaz">
    <w:name w:val="FollowedHyperlink"/>
    <w:uiPriority w:val="99"/>
    <w:rsid w:val="00F6440A"/>
    <w:rPr>
      <w:rFonts w:cs="Times New Roman"/>
      <w:color w:val="800080"/>
      <w:u w:val="single"/>
    </w:rPr>
  </w:style>
  <w:style w:type="paragraph" w:styleId="Odstavecseseznamem">
    <w:name w:val="List Paragraph"/>
    <w:basedOn w:val="Normln"/>
    <w:uiPriority w:val="99"/>
    <w:qFormat/>
    <w:rsid w:val="00853FD5"/>
    <w:pPr>
      <w:ind w:left="708"/>
    </w:pPr>
  </w:style>
  <w:style w:type="paragraph" w:styleId="Nadpisobsahu">
    <w:name w:val="TOC Heading"/>
    <w:basedOn w:val="Nadpis1"/>
    <w:next w:val="Normln"/>
    <w:uiPriority w:val="99"/>
    <w:qFormat/>
    <w:rsid w:val="00965FBD"/>
    <w:pPr>
      <w:keepLines/>
      <w:numPr>
        <w:numId w:val="0"/>
      </w:numPr>
      <w:spacing w:before="480" w:after="0" w:line="276" w:lineRule="auto"/>
      <w:outlineLvl w:val="9"/>
    </w:pPr>
    <w:rPr>
      <w:rFonts w:ascii="Cambria" w:hAnsi="Cambria" w:cs="Times New Roman"/>
      <w:color w:val="365F91"/>
      <w:kern w:val="0"/>
      <w:lang w:eastAsia="en-US"/>
    </w:rPr>
  </w:style>
  <w:style w:type="paragraph" w:styleId="z-Zatekformule">
    <w:name w:val="HTML Top of Form"/>
    <w:basedOn w:val="Normln"/>
    <w:next w:val="Normln"/>
    <w:link w:val="z-ZatekformuleChar"/>
    <w:hidden/>
    <w:uiPriority w:val="99"/>
    <w:rsid w:val="006113D3"/>
    <w:pPr>
      <w:pBdr>
        <w:bottom w:val="single" w:sz="6" w:space="1" w:color="auto"/>
      </w:pBdr>
      <w:jc w:val="center"/>
    </w:pPr>
    <w:rPr>
      <w:rFonts w:ascii="Arial" w:hAnsi="Arial" w:cs="Arial"/>
      <w:vanish/>
      <w:sz w:val="16"/>
      <w:szCs w:val="16"/>
    </w:rPr>
  </w:style>
  <w:style w:type="character" w:customStyle="1" w:styleId="z-ZatekformuleChar">
    <w:name w:val="z-Začátek formuláře Char"/>
    <w:link w:val="z-Zatekformule"/>
    <w:uiPriority w:val="99"/>
    <w:locked/>
    <w:rsid w:val="006113D3"/>
    <w:rPr>
      <w:rFonts w:ascii="Arial" w:hAnsi="Arial" w:cs="Arial"/>
      <w:vanish/>
      <w:sz w:val="16"/>
      <w:szCs w:val="16"/>
    </w:rPr>
  </w:style>
  <w:style w:type="paragraph" w:styleId="z-Konecformule">
    <w:name w:val="HTML Bottom of Form"/>
    <w:basedOn w:val="Normln"/>
    <w:next w:val="Normln"/>
    <w:link w:val="z-KonecformuleChar"/>
    <w:hidden/>
    <w:uiPriority w:val="99"/>
    <w:rsid w:val="006113D3"/>
    <w:pPr>
      <w:pBdr>
        <w:top w:val="single" w:sz="6" w:space="1" w:color="auto"/>
      </w:pBdr>
      <w:jc w:val="center"/>
    </w:pPr>
    <w:rPr>
      <w:rFonts w:ascii="Arial" w:hAnsi="Arial" w:cs="Arial"/>
      <w:vanish/>
      <w:sz w:val="16"/>
      <w:szCs w:val="16"/>
    </w:rPr>
  </w:style>
  <w:style w:type="character" w:customStyle="1" w:styleId="z-KonecformuleChar">
    <w:name w:val="z-Konec formuláře Char"/>
    <w:link w:val="z-Konecformule"/>
    <w:uiPriority w:val="99"/>
    <w:locked/>
    <w:rsid w:val="006113D3"/>
    <w:rPr>
      <w:rFonts w:ascii="Arial" w:hAnsi="Arial" w:cs="Arial"/>
      <w:vanish/>
      <w:sz w:val="16"/>
      <w:szCs w:val="16"/>
    </w:rPr>
  </w:style>
  <w:style w:type="paragraph" w:customStyle="1" w:styleId="cc">
    <w:name w:val="cc"/>
    <w:basedOn w:val="Normln"/>
    <w:uiPriority w:val="99"/>
    <w:rsid w:val="00897427"/>
    <w:pPr>
      <w:spacing w:before="100" w:beforeAutospacing="1" w:after="100" w:afterAutospacing="1"/>
    </w:pPr>
    <w:rPr>
      <w:rFonts w:ascii="Times New Roman" w:hAnsi="Times New Roman" w:cs="Times New Roman"/>
      <w:sz w:val="24"/>
      <w:szCs w:val="24"/>
    </w:rPr>
  </w:style>
  <w:style w:type="paragraph" w:customStyle="1" w:styleId="NormlnIMP">
    <w:name w:val="Normální_IMP"/>
    <w:basedOn w:val="Normln"/>
    <w:uiPriority w:val="99"/>
    <w:rsid w:val="00AA7230"/>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rFonts w:ascii="Times New Roman" w:hAnsi="Times New Roman" w:cs="Times New Roman"/>
      <w:sz w:val="24"/>
    </w:rPr>
  </w:style>
  <w:style w:type="paragraph" w:styleId="Bezmezer">
    <w:name w:val="No Spacing"/>
    <w:aliases w:val="Technický text"/>
    <w:uiPriority w:val="1"/>
    <w:qFormat/>
    <w:rsid w:val="001277C7"/>
    <w:pPr>
      <w:jc w:val="both"/>
    </w:pPr>
    <w:rPr>
      <w:rFonts w:ascii="Calibri" w:eastAsia="Calibri" w:hAnsi="Calibri"/>
      <w:sz w:val="24"/>
      <w:szCs w:val="22"/>
      <w:lang w:eastAsia="en-US"/>
    </w:rPr>
  </w:style>
  <w:style w:type="paragraph" w:styleId="Nzev">
    <w:name w:val="Title"/>
    <w:aliases w:val="Nadpis malý"/>
    <w:basedOn w:val="Normln"/>
    <w:next w:val="Normln"/>
    <w:link w:val="NzevChar"/>
    <w:qFormat/>
    <w:locked/>
    <w:rsid w:val="001277C7"/>
    <w:pPr>
      <w:spacing w:before="60" w:after="60"/>
      <w:outlineLvl w:val="0"/>
    </w:pPr>
    <w:rPr>
      <w:rFonts w:ascii="Calibri" w:hAnsi="Calibri" w:cs="Times New Roman"/>
      <w:b/>
      <w:bCs/>
      <w:kern w:val="28"/>
      <w:sz w:val="24"/>
      <w:szCs w:val="32"/>
    </w:rPr>
  </w:style>
  <w:style w:type="character" w:customStyle="1" w:styleId="NzevChar">
    <w:name w:val="Název Char"/>
    <w:aliases w:val="Nadpis malý Char"/>
    <w:basedOn w:val="Standardnpsmoodstavce"/>
    <w:link w:val="Nzev"/>
    <w:rsid w:val="001277C7"/>
    <w:rPr>
      <w:rFonts w:ascii="Calibri" w:hAnsi="Calibri"/>
      <w:b/>
      <w:bCs/>
      <w:kern w:val="28"/>
      <w:sz w:val="24"/>
      <w:szCs w:val="32"/>
    </w:rPr>
  </w:style>
  <w:style w:type="paragraph" w:customStyle="1" w:styleId="4ZakladniPGP">
    <w:name w:val="4 Zakladni PGP"/>
    <w:basedOn w:val="Normln"/>
    <w:uiPriority w:val="99"/>
    <w:rsid w:val="00FF38A1"/>
    <w:pPr>
      <w:widowControl w:val="0"/>
      <w:suppressAutoHyphens/>
      <w:overflowPunct w:val="0"/>
      <w:autoSpaceDE w:val="0"/>
      <w:spacing w:before="120"/>
      <w:ind w:firstLine="284"/>
      <w:textAlignment w:val="baseline"/>
    </w:pPr>
    <w:rPr>
      <w:rFonts w:ascii="Arial" w:eastAsia="Arial Unicode MS" w:hAnsi="Arial"/>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277257">
      <w:marLeft w:val="0"/>
      <w:marRight w:val="0"/>
      <w:marTop w:val="0"/>
      <w:marBottom w:val="0"/>
      <w:divBdr>
        <w:top w:val="none" w:sz="0" w:space="0" w:color="auto"/>
        <w:left w:val="none" w:sz="0" w:space="0" w:color="auto"/>
        <w:bottom w:val="none" w:sz="0" w:space="0" w:color="auto"/>
        <w:right w:val="none" w:sz="0" w:space="0" w:color="auto"/>
      </w:divBdr>
    </w:div>
    <w:div w:id="1179277258">
      <w:marLeft w:val="0"/>
      <w:marRight w:val="0"/>
      <w:marTop w:val="0"/>
      <w:marBottom w:val="0"/>
      <w:divBdr>
        <w:top w:val="none" w:sz="0" w:space="0" w:color="auto"/>
        <w:left w:val="none" w:sz="0" w:space="0" w:color="auto"/>
        <w:bottom w:val="none" w:sz="0" w:space="0" w:color="auto"/>
        <w:right w:val="none" w:sz="0" w:space="0" w:color="auto"/>
      </w:divBdr>
    </w:div>
    <w:div w:id="1179277259">
      <w:marLeft w:val="0"/>
      <w:marRight w:val="0"/>
      <w:marTop w:val="0"/>
      <w:marBottom w:val="0"/>
      <w:divBdr>
        <w:top w:val="none" w:sz="0" w:space="0" w:color="auto"/>
        <w:left w:val="none" w:sz="0" w:space="0" w:color="auto"/>
        <w:bottom w:val="none" w:sz="0" w:space="0" w:color="auto"/>
        <w:right w:val="none" w:sz="0" w:space="0" w:color="auto"/>
      </w:divBdr>
    </w:div>
    <w:div w:id="1179277260">
      <w:marLeft w:val="0"/>
      <w:marRight w:val="0"/>
      <w:marTop w:val="0"/>
      <w:marBottom w:val="0"/>
      <w:divBdr>
        <w:top w:val="none" w:sz="0" w:space="0" w:color="auto"/>
        <w:left w:val="none" w:sz="0" w:space="0" w:color="auto"/>
        <w:bottom w:val="none" w:sz="0" w:space="0" w:color="auto"/>
        <w:right w:val="none" w:sz="0" w:space="0" w:color="auto"/>
      </w:divBdr>
    </w:div>
    <w:div w:id="1179277261">
      <w:marLeft w:val="0"/>
      <w:marRight w:val="0"/>
      <w:marTop w:val="0"/>
      <w:marBottom w:val="0"/>
      <w:divBdr>
        <w:top w:val="none" w:sz="0" w:space="0" w:color="auto"/>
        <w:left w:val="none" w:sz="0" w:space="0" w:color="auto"/>
        <w:bottom w:val="none" w:sz="0" w:space="0" w:color="auto"/>
        <w:right w:val="none" w:sz="0" w:space="0" w:color="auto"/>
      </w:divBdr>
    </w:div>
    <w:div w:id="1179277262">
      <w:marLeft w:val="0"/>
      <w:marRight w:val="0"/>
      <w:marTop w:val="0"/>
      <w:marBottom w:val="0"/>
      <w:divBdr>
        <w:top w:val="none" w:sz="0" w:space="0" w:color="auto"/>
        <w:left w:val="none" w:sz="0" w:space="0" w:color="auto"/>
        <w:bottom w:val="none" w:sz="0" w:space="0" w:color="auto"/>
        <w:right w:val="none" w:sz="0" w:space="0" w:color="auto"/>
      </w:divBdr>
    </w:div>
    <w:div w:id="1179277263">
      <w:marLeft w:val="0"/>
      <w:marRight w:val="0"/>
      <w:marTop w:val="0"/>
      <w:marBottom w:val="0"/>
      <w:divBdr>
        <w:top w:val="none" w:sz="0" w:space="0" w:color="auto"/>
        <w:left w:val="none" w:sz="0" w:space="0" w:color="auto"/>
        <w:bottom w:val="none" w:sz="0" w:space="0" w:color="auto"/>
        <w:right w:val="none" w:sz="0" w:space="0" w:color="auto"/>
      </w:divBdr>
    </w:div>
    <w:div w:id="1179277264">
      <w:marLeft w:val="0"/>
      <w:marRight w:val="0"/>
      <w:marTop w:val="0"/>
      <w:marBottom w:val="0"/>
      <w:divBdr>
        <w:top w:val="none" w:sz="0" w:space="0" w:color="auto"/>
        <w:left w:val="none" w:sz="0" w:space="0" w:color="auto"/>
        <w:bottom w:val="none" w:sz="0" w:space="0" w:color="auto"/>
        <w:right w:val="none" w:sz="0" w:space="0" w:color="auto"/>
      </w:divBdr>
      <w:divsChild>
        <w:div w:id="1179277282">
          <w:marLeft w:val="0"/>
          <w:marRight w:val="0"/>
          <w:marTop w:val="0"/>
          <w:marBottom w:val="0"/>
          <w:divBdr>
            <w:top w:val="none" w:sz="0" w:space="0" w:color="auto"/>
            <w:left w:val="none" w:sz="0" w:space="0" w:color="auto"/>
            <w:bottom w:val="none" w:sz="0" w:space="0" w:color="auto"/>
            <w:right w:val="none" w:sz="0" w:space="0" w:color="auto"/>
          </w:divBdr>
        </w:div>
      </w:divsChild>
    </w:div>
    <w:div w:id="1179277265">
      <w:marLeft w:val="0"/>
      <w:marRight w:val="0"/>
      <w:marTop w:val="0"/>
      <w:marBottom w:val="0"/>
      <w:divBdr>
        <w:top w:val="none" w:sz="0" w:space="0" w:color="auto"/>
        <w:left w:val="none" w:sz="0" w:space="0" w:color="auto"/>
        <w:bottom w:val="none" w:sz="0" w:space="0" w:color="auto"/>
        <w:right w:val="none" w:sz="0" w:space="0" w:color="auto"/>
      </w:divBdr>
    </w:div>
    <w:div w:id="1179277266">
      <w:marLeft w:val="0"/>
      <w:marRight w:val="0"/>
      <w:marTop w:val="0"/>
      <w:marBottom w:val="0"/>
      <w:divBdr>
        <w:top w:val="none" w:sz="0" w:space="0" w:color="auto"/>
        <w:left w:val="none" w:sz="0" w:space="0" w:color="auto"/>
        <w:bottom w:val="none" w:sz="0" w:space="0" w:color="auto"/>
        <w:right w:val="none" w:sz="0" w:space="0" w:color="auto"/>
      </w:divBdr>
    </w:div>
    <w:div w:id="1179277267">
      <w:marLeft w:val="0"/>
      <w:marRight w:val="0"/>
      <w:marTop w:val="0"/>
      <w:marBottom w:val="0"/>
      <w:divBdr>
        <w:top w:val="none" w:sz="0" w:space="0" w:color="auto"/>
        <w:left w:val="none" w:sz="0" w:space="0" w:color="auto"/>
        <w:bottom w:val="none" w:sz="0" w:space="0" w:color="auto"/>
        <w:right w:val="none" w:sz="0" w:space="0" w:color="auto"/>
      </w:divBdr>
    </w:div>
    <w:div w:id="1179277268">
      <w:marLeft w:val="0"/>
      <w:marRight w:val="0"/>
      <w:marTop w:val="0"/>
      <w:marBottom w:val="0"/>
      <w:divBdr>
        <w:top w:val="none" w:sz="0" w:space="0" w:color="auto"/>
        <w:left w:val="none" w:sz="0" w:space="0" w:color="auto"/>
        <w:bottom w:val="none" w:sz="0" w:space="0" w:color="auto"/>
        <w:right w:val="none" w:sz="0" w:space="0" w:color="auto"/>
      </w:divBdr>
    </w:div>
    <w:div w:id="1179277269">
      <w:marLeft w:val="0"/>
      <w:marRight w:val="0"/>
      <w:marTop w:val="0"/>
      <w:marBottom w:val="0"/>
      <w:divBdr>
        <w:top w:val="none" w:sz="0" w:space="0" w:color="auto"/>
        <w:left w:val="none" w:sz="0" w:space="0" w:color="auto"/>
        <w:bottom w:val="none" w:sz="0" w:space="0" w:color="auto"/>
        <w:right w:val="none" w:sz="0" w:space="0" w:color="auto"/>
      </w:divBdr>
    </w:div>
    <w:div w:id="1179277270">
      <w:marLeft w:val="0"/>
      <w:marRight w:val="0"/>
      <w:marTop w:val="0"/>
      <w:marBottom w:val="0"/>
      <w:divBdr>
        <w:top w:val="none" w:sz="0" w:space="0" w:color="auto"/>
        <w:left w:val="none" w:sz="0" w:space="0" w:color="auto"/>
        <w:bottom w:val="none" w:sz="0" w:space="0" w:color="auto"/>
        <w:right w:val="none" w:sz="0" w:space="0" w:color="auto"/>
      </w:divBdr>
    </w:div>
    <w:div w:id="1179277271">
      <w:marLeft w:val="0"/>
      <w:marRight w:val="0"/>
      <w:marTop w:val="0"/>
      <w:marBottom w:val="0"/>
      <w:divBdr>
        <w:top w:val="none" w:sz="0" w:space="0" w:color="auto"/>
        <w:left w:val="none" w:sz="0" w:space="0" w:color="auto"/>
        <w:bottom w:val="none" w:sz="0" w:space="0" w:color="auto"/>
        <w:right w:val="none" w:sz="0" w:space="0" w:color="auto"/>
      </w:divBdr>
    </w:div>
    <w:div w:id="1179277272">
      <w:marLeft w:val="0"/>
      <w:marRight w:val="0"/>
      <w:marTop w:val="0"/>
      <w:marBottom w:val="0"/>
      <w:divBdr>
        <w:top w:val="none" w:sz="0" w:space="0" w:color="auto"/>
        <w:left w:val="none" w:sz="0" w:space="0" w:color="auto"/>
        <w:bottom w:val="none" w:sz="0" w:space="0" w:color="auto"/>
        <w:right w:val="none" w:sz="0" w:space="0" w:color="auto"/>
      </w:divBdr>
    </w:div>
    <w:div w:id="1179277273">
      <w:marLeft w:val="0"/>
      <w:marRight w:val="0"/>
      <w:marTop w:val="0"/>
      <w:marBottom w:val="0"/>
      <w:divBdr>
        <w:top w:val="none" w:sz="0" w:space="0" w:color="auto"/>
        <w:left w:val="none" w:sz="0" w:space="0" w:color="auto"/>
        <w:bottom w:val="none" w:sz="0" w:space="0" w:color="auto"/>
        <w:right w:val="none" w:sz="0" w:space="0" w:color="auto"/>
      </w:divBdr>
    </w:div>
    <w:div w:id="1179277274">
      <w:marLeft w:val="0"/>
      <w:marRight w:val="0"/>
      <w:marTop w:val="0"/>
      <w:marBottom w:val="0"/>
      <w:divBdr>
        <w:top w:val="none" w:sz="0" w:space="0" w:color="auto"/>
        <w:left w:val="none" w:sz="0" w:space="0" w:color="auto"/>
        <w:bottom w:val="none" w:sz="0" w:space="0" w:color="auto"/>
        <w:right w:val="none" w:sz="0" w:space="0" w:color="auto"/>
      </w:divBdr>
    </w:div>
    <w:div w:id="1179277275">
      <w:marLeft w:val="0"/>
      <w:marRight w:val="0"/>
      <w:marTop w:val="0"/>
      <w:marBottom w:val="0"/>
      <w:divBdr>
        <w:top w:val="none" w:sz="0" w:space="0" w:color="auto"/>
        <w:left w:val="none" w:sz="0" w:space="0" w:color="auto"/>
        <w:bottom w:val="none" w:sz="0" w:space="0" w:color="auto"/>
        <w:right w:val="none" w:sz="0" w:space="0" w:color="auto"/>
      </w:divBdr>
    </w:div>
    <w:div w:id="1179277276">
      <w:marLeft w:val="0"/>
      <w:marRight w:val="0"/>
      <w:marTop w:val="0"/>
      <w:marBottom w:val="0"/>
      <w:divBdr>
        <w:top w:val="none" w:sz="0" w:space="0" w:color="auto"/>
        <w:left w:val="none" w:sz="0" w:space="0" w:color="auto"/>
        <w:bottom w:val="none" w:sz="0" w:space="0" w:color="auto"/>
        <w:right w:val="none" w:sz="0" w:space="0" w:color="auto"/>
      </w:divBdr>
    </w:div>
    <w:div w:id="1179277277">
      <w:marLeft w:val="0"/>
      <w:marRight w:val="0"/>
      <w:marTop w:val="0"/>
      <w:marBottom w:val="0"/>
      <w:divBdr>
        <w:top w:val="none" w:sz="0" w:space="0" w:color="auto"/>
        <w:left w:val="none" w:sz="0" w:space="0" w:color="auto"/>
        <w:bottom w:val="none" w:sz="0" w:space="0" w:color="auto"/>
        <w:right w:val="none" w:sz="0" w:space="0" w:color="auto"/>
      </w:divBdr>
    </w:div>
    <w:div w:id="1179277278">
      <w:marLeft w:val="0"/>
      <w:marRight w:val="0"/>
      <w:marTop w:val="0"/>
      <w:marBottom w:val="0"/>
      <w:divBdr>
        <w:top w:val="none" w:sz="0" w:space="0" w:color="auto"/>
        <w:left w:val="none" w:sz="0" w:space="0" w:color="auto"/>
        <w:bottom w:val="none" w:sz="0" w:space="0" w:color="auto"/>
        <w:right w:val="none" w:sz="0" w:space="0" w:color="auto"/>
      </w:divBdr>
    </w:div>
    <w:div w:id="1179277279">
      <w:marLeft w:val="0"/>
      <w:marRight w:val="0"/>
      <w:marTop w:val="0"/>
      <w:marBottom w:val="0"/>
      <w:divBdr>
        <w:top w:val="none" w:sz="0" w:space="0" w:color="auto"/>
        <w:left w:val="none" w:sz="0" w:space="0" w:color="auto"/>
        <w:bottom w:val="none" w:sz="0" w:space="0" w:color="auto"/>
        <w:right w:val="none" w:sz="0" w:space="0" w:color="auto"/>
      </w:divBdr>
    </w:div>
    <w:div w:id="1179277280">
      <w:marLeft w:val="0"/>
      <w:marRight w:val="0"/>
      <w:marTop w:val="0"/>
      <w:marBottom w:val="0"/>
      <w:divBdr>
        <w:top w:val="none" w:sz="0" w:space="0" w:color="auto"/>
        <w:left w:val="none" w:sz="0" w:space="0" w:color="auto"/>
        <w:bottom w:val="none" w:sz="0" w:space="0" w:color="auto"/>
        <w:right w:val="none" w:sz="0" w:space="0" w:color="auto"/>
      </w:divBdr>
    </w:div>
    <w:div w:id="1179277281">
      <w:marLeft w:val="0"/>
      <w:marRight w:val="0"/>
      <w:marTop w:val="0"/>
      <w:marBottom w:val="0"/>
      <w:divBdr>
        <w:top w:val="none" w:sz="0" w:space="0" w:color="auto"/>
        <w:left w:val="none" w:sz="0" w:space="0" w:color="auto"/>
        <w:bottom w:val="none" w:sz="0" w:space="0" w:color="auto"/>
        <w:right w:val="none" w:sz="0" w:space="0" w:color="auto"/>
      </w:divBdr>
    </w:div>
    <w:div w:id="1179277283">
      <w:marLeft w:val="0"/>
      <w:marRight w:val="0"/>
      <w:marTop w:val="0"/>
      <w:marBottom w:val="0"/>
      <w:divBdr>
        <w:top w:val="none" w:sz="0" w:space="0" w:color="auto"/>
        <w:left w:val="none" w:sz="0" w:space="0" w:color="auto"/>
        <w:bottom w:val="none" w:sz="0" w:space="0" w:color="auto"/>
        <w:right w:val="none" w:sz="0" w:space="0" w:color="auto"/>
      </w:divBdr>
    </w:div>
    <w:div w:id="1179277284">
      <w:marLeft w:val="0"/>
      <w:marRight w:val="0"/>
      <w:marTop w:val="0"/>
      <w:marBottom w:val="0"/>
      <w:divBdr>
        <w:top w:val="none" w:sz="0" w:space="0" w:color="auto"/>
        <w:left w:val="none" w:sz="0" w:space="0" w:color="auto"/>
        <w:bottom w:val="none" w:sz="0" w:space="0" w:color="auto"/>
        <w:right w:val="none" w:sz="0" w:space="0" w:color="auto"/>
      </w:divBdr>
    </w:div>
    <w:div w:id="1179277285">
      <w:marLeft w:val="0"/>
      <w:marRight w:val="0"/>
      <w:marTop w:val="0"/>
      <w:marBottom w:val="0"/>
      <w:divBdr>
        <w:top w:val="none" w:sz="0" w:space="0" w:color="auto"/>
        <w:left w:val="none" w:sz="0" w:space="0" w:color="auto"/>
        <w:bottom w:val="none" w:sz="0" w:space="0" w:color="auto"/>
        <w:right w:val="none" w:sz="0" w:space="0" w:color="auto"/>
      </w:divBdr>
    </w:div>
    <w:div w:id="1179277286">
      <w:marLeft w:val="0"/>
      <w:marRight w:val="0"/>
      <w:marTop w:val="0"/>
      <w:marBottom w:val="0"/>
      <w:divBdr>
        <w:top w:val="none" w:sz="0" w:space="0" w:color="auto"/>
        <w:left w:val="none" w:sz="0" w:space="0" w:color="auto"/>
        <w:bottom w:val="none" w:sz="0" w:space="0" w:color="auto"/>
        <w:right w:val="none" w:sz="0" w:space="0" w:color="auto"/>
      </w:divBdr>
    </w:div>
    <w:div w:id="1179277287">
      <w:marLeft w:val="0"/>
      <w:marRight w:val="0"/>
      <w:marTop w:val="0"/>
      <w:marBottom w:val="0"/>
      <w:divBdr>
        <w:top w:val="none" w:sz="0" w:space="0" w:color="auto"/>
        <w:left w:val="none" w:sz="0" w:space="0" w:color="auto"/>
        <w:bottom w:val="none" w:sz="0" w:space="0" w:color="auto"/>
        <w:right w:val="none" w:sz="0" w:space="0" w:color="auto"/>
      </w:divBdr>
    </w:div>
    <w:div w:id="1179277288">
      <w:marLeft w:val="0"/>
      <w:marRight w:val="0"/>
      <w:marTop w:val="0"/>
      <w:marBottom w:val="0"/>
      <w:divBdr>
        <w:top w:val="none" w:sz="0" w:space="0" w:color="auto"/>
        <w:left w:val="none" w:sz="0" w:space="0" w:color="auto"/>
        <w:bottom w:val="none" w:sz="0" w:space="0" w:color="auto"/>
        <w:right w:val="none" w:sz="0" w:space="0" w:color="auto"/>
      </w:divBdr>
    </w:div>
    <w:div w:id="1179277289">
      <w:marLeft w:val="0"/>
      <w:marRight w:val="0"/>
      <w:marTop w:val="0"/>
      <w:marBottom w:val="0"/>
      <w:divBdr>
        <w:top w:val="none" w:sz="0" w:space="0" w:color="auto"/>
        <w:left w:val="none" w:sz="0" w:space="0" w:color="auto"/>
        <w:bottom w:val="none" w:sz="0" w:space="0" w:color="auto"/>
        <w:right w:val="none" w:sz="0" w:space="0" w:color="auto"/>
      </w:divBdr>
    </w:div>
    <w:div w:id="1179277290">
      <w:marLeft w:val="0"/>
      <w:marRight w:val="0"/>
      <w:marTop w:val="0"/>
      <w:marBottom w:val="0"/>
      <w:divBdr>
        <w:top w:val="none" w:sz="0" w:space="0" w:color="auto"/>
        <w:left w:val="none" w:sz="0" w:space="0" w:color="auto"/>
        <w:bottom w:val="none" w:sz="0" w:space="0" w:color="auto"/>
        <w:right w:val="none" w:sz="0" w:space="0" w:color="auto"/>
      </w:divBdr>
    </w:div>
    <w:div w:id="1179277291">
      <w:marLeft w:val="0"/>
      <w:marRight w:val="0"/>
      <w:marTop w:val="0"/>
      <w:marBottom w:val="0"/>
      <w:divBdr>
        <w:top w:val="none" w:sz="0" w:space="0" w:color="auto"/>
        <w:left w:val="none" w:sz="0" w:space="0" w:color="auto"/>
        <w:bottom w:val="none" w:sz="0" w:space="0" w:color="auto"/>
        <w:right w:val="none" w:sz="0" w:space="0" w:color="auto"/>
      </w:divBdr>
    </w:div>
    <w:div w:id="1179277292">
      <w:marLeft w:val="0"/>
      <w:marRight w:val="0"/>
      <w:marTop w:val="0"/>
      <w:marBottom w:val="0"/>
      <w:divBdr>
        <w:top w:val="none" w:sz="0" w:space="0" w:color="auto"/>
        <w:left w:val="none" w:sz="0" w:space="0" w:color="auto"/>
        <w:bottom w:val="none" w:sz="0" w:space="0" w:color="auto"/>
        <w:right w:val="none" w:sz="0" w:space="0" w:color="auto"/>
      </w:divBdr>
    </w:div>
    <w:div w:id="1179277293">
      <w:marLeft w:val="0"/>
      <w:marRight w:val="0"/>
      <w:marTop w:val="0"/>
      <w:marBottom w:val="0"/>
      <w:divBdr>
        <w:top w:val="none" w:sz="0" w:space="0" w:color="auto"/>
        <w:left w:val="none" w:sz="0" w:space="0" w:color="auto"/>
        <w:bottom w:val="none" w:sz="0" w:space="0" w:color="auto"/>
        <w:right w:val="none" w:sz="0" w:space="0" w:color="auto"/>
      </w:divBdr>
    </w:div>
    <w:div w:id="1179277294">
      <w:marLeft w:val="0"/>
      <w:marRight w:val="0"/>
      <w:marTop w:val="0"/>
      <w:marBottom w:val="0"/>
      <w:divBdr>
        <w:top w:val="none" w:sz="0" w:space="0" w:color="auto"/>
        <w:left w:val="none" w:sz="0" w:space="0" w:color="auto"/>
        <w:bottom w:val="none" w:sz="0" w:space="0" w:color="auto"/>
        <w:right w:val="none" w:sz="0" w:space="0" w:color="auto"/>
      </w:divBdr>
    </w:div>
    <w:div w:id="1179277296">
      <w:marLeft w:val="0"/>
      <w:marRight w:val="0"/>
      <w:marTop w:val="0"/>
      <w:marBottom w:val="0"/>
      <w:divBdr>
        <w:top w:val="none" w:sz="0" w:space="0" w:color="auto"/>
        <w:left w:val="none" w:sz="0" w:space="0" w:color="auto"/>
        <w:bottom w:val="none" w:sz="0" w:space="0" w:color="auto"/>
        <w:right w:val="none" w:sz="0" w:space="0" w:color="auto"/>
      </w:divBdr>
    </w:div>
    <w:div w:id="1179277297">
      <w:marLeft w:val="0"/>
      <w:marRight w:val="0"/>
      <w:marTop w:val="0"/>
      <w:marBottom w:val="0"/>
      <w:divBdr>
        <w:top w:val="none" w:sz="0" w:space="0" w:color="auto"/>
        <w:left w:val="none" w:sz="0" w:space="0" w:color="auto"/>
        <w:bottom w:val="none" w:sz="0" w:space="0" w:color="auto"/>
        <w:right w:val="none" w:sz="0" w:space="0" w:color="auto"/>
      </w:divBdr>
    </w:div>
    <w:div w:id="1179277298">
      <w:marLeft w:val="0"/>
      <w:marRight w:val="0"/>
      <w:marTop w:val="0"/>
      <w:marBottom w:val="0"/>
      <w:divBdr>
        <w:top w:val="none" w:sz="0" w:space="0" w:color="auto"/>
        <w:left w:val="none" w:sz="0" w:space="0" w:color="auto"/>
        <w:bottom w:val="none" w:sz="0" w:space="0" w:color="auto"/>
        <w:right w:val="none" w:sz="0" w:space="0" w:color="auto"/>
      </w:divBdr>
    </w:div>
    <w:div w:id="1179277299">
      <w:marLeft w:val="0"/>
      <w:marRight w:val="0"/>
      <w:marTop w:val="0"/>
      <w:marBottom w:val="0"/>
      <w:divBdr>
        <w:top w:val="none" w:sz="0" w:space="0" w:color="auto"/>
        <w:left w:val="none" w:sz="0" w:space="0" w:color="auto"/>
        <w:bottom w:val="none" w:sz="0" w:space="0" w:color="auto"/>
        <w:right w:val="none" w:sz="0" w:space="0" w:color="auto"/>
      </w:divBdr>
    </w:div>
    <w:div w:id="1179277300">
      <w:marLeft w:val="0"/>
      <w:marRight w:val="0"/>
      <w:marTop w:val="0"/>
      <w:marBottom w:val="0"/>
      <w:divBdr>
        <w:top w:val="none" w:sz="0" w:space="0" w:color="auto"/>
        <w:left w:val="none" w:sz="0" w:space="0" w:color="auto"/>
        <w:bottom w:val="none" w:sz="0" w:space="0" w:color="auto"/>
        <w:right w:val="none" w:sz="0" w:space="0" w:color="auto"/>
      </w:divBdr>
      <w:divsChild>
        <w:div w:id="1179277295">
          <w:marLeft w:val="0"/>
          <w:marRight w:val="0"/>
          <w:marTop w:val="0"/>
          <w:marBottom w:val="0"/>
          <w:divBdr>
            <w:top w:val="none" w:sz="0" w:space="0" w:color="auto"/>
            <w:left w:val="none" w:sz="0" w:space="0" w:color="auto"/>
            <w:bottom w:val="none" w:sz="0" w:space="0" w:color="auto"/>
            <w:right w:val="none" w:sz="0" w:space="0" w:color="auto"/>
          </w:divBdr>
        </w:div>
      </w:divsChild>
    </w:div>
    <w:div w:id="1179277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1584</TotalTime>
  <Pages>10</Pages>
  <Words>3138</Words>
  <Characters>18071</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21167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Josef Gabrhel</dc:creator>
  <cp:keywords/>
  <dc:description/>
  <cp:lastModifiedBy>KAP</cp:lastModifiedBy>
  <cp:revision>43</cp:revision>
  <cp:lastPrinted>2018-11-29T11:16:00Z</cp:lastPrinted>
  <dcterms:created xsi:type="dcterms:W3CDTF">2017-05-19T05:22:00Z</dcterms:created>
  <dcterms:modified xsi:type="dcterms:W3CDTF">2018-11-29T11:16:00Z</dcterms:modified>
</cp:coreProperties>
</file>