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76"/>
        <w:gridCol w:w="3288"/>
        <w:gridCol w:w="3743"/>
      </w:tblGrid>
      <w:tr w:rsidR="003A6BBC" w14:paraId="66EA7FBD" w14:textId="77777777" w:rsidTr="003671BB">
        <w:trPr>
          <w:trHeight w:val="347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447C12D0" w14:textId="77777777" w:rsidR="003A6BBC" w:rsidRDefault="003A6BBC" w:rsidP="003A6BBC">
            <w:pPr>
              <w:pStyle w:val="Zkladntext"/>
              <w:keepLines/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KL 1</w:t>
            </w:r>
          </w:p>
        </w:tc>
      </w:tr>
      <w:tr w:rsidR="00701711" w:rsidRPr="00A86F05" w14:paraId="6D62063B" w14:textId="77777777" w:rsidTr="003671BB">
        <w:trPr>
          <w:trHeight w:val="347"/>
        </w:trPr>
        <w:tc>
          <w:tcPr>
            <w:tcW w:w="3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00B050"/>
            <w:vAlign w:val="center"/>
          </w:tcPr>
          <w:p w14:paraId="4D336F1E" w14:textId="77777777" w:rsidR="00701711" w:rsidRPr="00A86F05" w:rsidRDefault="00701711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OZNAČENÍ SLUŽBY</w:t>
            </w:r>
          </w:p>
        </w:tc>
        <w:tc>
          <w:tcPr>
            <w:tcW w:w="7031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93ABC99" w14:textId="77777777" w:rsidR="00701711" w:rsidRPr="00A86F05" w:rsidRDefault="009846C2" w:rsidP="00701711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Směsný komunální odpad</w:t>
            </w:r>
          </w:p>
        </w:tc>
      </w:tr>
      <w:tr w:rsidR="00321388" w:rsidRPr="00A86F05" w14:paraId="6957BC10" w14:textId="77777777" w:rsidTr="003671BB">
        <w:trPr>
          <w:trHeight w:val="347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6495FEAA" w14:textId="77777777" w:rsidR="00321388" w:rsidRPr="00A86F05" w:rsidRDefault="00225A2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POPIS</w:t>
            </w:r>
            <w:r w:rsidR="00321388"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SLUŽBY</w:t>
            </w:r>
          </w:p>
        </w:tc>
      </w:tr>
      <w:tr w:rsidR="00044631" w:rsidRPr="00A86F05" w14:paraId="20484159" w14:textId="77777777" w:rsidTr="003671BB">
        <w:trPr>
          <w:trHeight w:val="347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D698C3" w14:textId="77777777" w:rsidR="009846C2" w:rsidRDefault="00044631" w:rsidP="00A86F05">
            <w:pPr>
              <w:pStyle w:val="Zkladntext"/>
              <w:keepLines/>
              <w:widowControl w:val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846C2">
              <w:rPr>
                <w:rFonts w:asciiTheme="minorHAnsi" w:hAnsiTheme="minorHAnsi" w:cstheme="minorHAnsi"/>
                <w:sz w:val="22"/>
                <w:szCs w:val="22"/>
              </w:rPr>
              <w:t xml:space="preserve">Služba zahrnuje </w:t>
            </w:r>
            <w:r w:rsidR="009846C2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9846C2" w:rsidRPr="009846C2">
              <w:rPr>
                <w:rFonts w:asciiTheme="minorHAnsi" w:hAnsiTheme="minorHAnsi"/>
                <w:sz w:val="22"/>
                <w:szCs w:val="22"/>
              </w:rPr>
              <w:t xml:space="preserve">eloplošný sběr a </w:t>
            </w:r>
            <w:r w:rsidR="00C42A97" w:rsidRPr="009846C2">
              <w:rPr>
                <w:rFonts w:asciiTheme="minorHAnsi" w:hAnsiTheme="minorHAnsi"/>
                <w:sz w:val="22"/>
                <w:szCs w:val="22"/>
              </w:rPr>
              <w:t>přeprav</w:t>
            </w:r>
            <w:r w:rsidR="00C42A97">
              <w:rPr>
                <w:rFonts w:asciiTheme="minorHAnsi" w:hAnsiTheme="minorHAnsi"/>
                <w:sz w:val="22"/>
                <w:szCs w:val="22"/>
              </w:rPr>
              <w:t>u</w:t>
            </w:r>
            <w:r w:rsidR="00C42A97" w:rsidRPr="009846C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846C2" w:rsidRPr="009846C2">
              <w:rPr>
                <w:rFonts w:asciiTheme="minorHAnsi" w:hAnsiTheme="minorHAnsi"/>
                <w:sz w:val="22"/>
                <w:szCs w:val="22"/>
              </w:rPr>
              <w:t>(svoz) směsného komunálního odpadu (</w:t>
            </w:r>
            <w:r w:rsidR="00C42A97">
              <w:rPr>
                <w:rFonts w:asciiTheme="minorHAnsi" w:hAnsiTheme="minorHAnsi"/>
                <w:sz w:val="22"/>
                <w:szCs w:val="22"/>
              </w:rPr>
              <w:t>dále jen „</w:t>
            </w:r>
            <w:r w:rsidR="009846C2" w:rsidRPr="00C25D92">
              <w:rPr>
                <w:rFonts w:asciiTheme="minorHAnsi" w:hAnsiTheme="minorHAnsi"/>
                <w:b/>
                <w:sz w:val="22"/>
                <w:szCs w:val="22"/>
              </w:rPr>
              <w:t>SKO</w:t>
            </w:r>
            <w:r w:rsidR="00C42A97">
              <w:rPr>
                <w:rFonts w:asciiTheme="minorHAnsi" w:hAnsiTheme="minorHAnsi"/>
                <w:sz w:val="22"/>
                <w:szCs w:val="22"/>
              </w:rPr>
              <w:t>“</w:t>
            </w:r>
            <w:r w:rsidR="009846C2" w:rsidRPr="009846C2">
              <w:rPr>
                <w:rFonts w:asciiTheme="minorHAnsi" w:hAnsiTheme="minorHAnsi"/>
                <w:sz w:val="22"/>
                <w:szCs w:val="22"/>
              </w:rPr>
              <w:t>) a zajištění jeho odstranění (20 03 01)</w:t>
            </w:r>
            <w:r w:rsidR="00C42A97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4AF60B4" w14:textId="4C9FB1FB" w:rsidR="00802E99" w:rsidRDefault="00C42A97" w:rsidP="00C42A97">
            <w:pPr>
              <w:pStyle w:val="Zkladntext"/>
              <w:keepLines/>
              <w:widowControl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Množství a druh nádob</w:t>
            </w:r>
            <w:r w:rsidR="009846C2" w:rsidRPr="009846C2">
              <w:rPr>
                <w:rFonts w:asciiTheme="minorHAnsi" w:hAnsiTheme="minorHAnsi"/>
                <w:sz w:val="22"/>
                <w:szCs w:val="22"/>
              </w:rPr>
              <w:t xml:space="preserve"> na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SKO, určených ke sběru SKO v rámci Služeb dle tohoto Katalogového listu </w:t>
            </w:r>
            <w:r w:rsidR="009846C2" w:rsidRPr="009846C2">
              <w:rPr>
                <w:rFonts w:asciiTheme="minorHAnsi" w:hAnsiTheme="minorHAnsi"/>
                <w:sz w:val="22"/>
                <w:szCs w:val="22"/>
              </w:rPr>
              <w:t>je specifikován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v kapitole 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REF _Ref416250385 \r \h </w:instrText>
            </w:r>
            <w:r w:rsidR="0049386D">
              <w:rPr>
                <w:rFonts w:asciiTheme="minorHAnsi" w:hAnsiTheme="minorHAnsi"/>
                <w:sz w:val="22"/>
                <w:szCs w:val="22"/>
              </w:rPr>
              <w:instrText xml:space="preserve"> \* MERGEFORMAT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9A310E">
              <w:rPr>
                <w:rFonts w:asciiTheme="minorHAnsi" w:hAnsiTheme="minorHAnsi"/>
                <w:sz w:val="22"/>
                <w:szCs w:val="22"/>
              </w:rPr>
              <w:t>I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</w:rPr>
              <w:t xml:space="preserve"> tohoto Katalogového listu. Specifikace vychází z o</w:t>
            </w:r>
            <w:r w:rsidR="009846C2" w:rsidRPr="009846C2">
              <w:rPr>
                <w:rFonts w:asciiTheme="minorHAnsi" w:hAnsiTheme="minorHAnsi"/>
                <w:sz w:val="22"/>
                <w:szCs w:val="22"/>
              </w:rPr>
              <w:t xml:space="preserve">becně </w:t>
            </w:r>
            <w:r w:rsidRPr="009846C2">
              <w:rPr>
                <w:rFonts w:asciiTheme="minorHAnsi" w:hAnsiTheme="minorHAnsi"/>
                <w:sz w:val="22"/>
                <w:szCs w:val="22"/>
              </w:rPr>
              <w:t>závazn</w:t>
            </w:r>
            <w:r>
              <w:rPr>
                <w:rFonts w:asciiTheme="minorHAnsi" w:hAnsiTheme="minorHAnsi"/>
                <w:sz w:val="22"/>
                <w:szCs w:val="22"/>
              </w:rPr>
              <w:t>é</w:t>
            </w:r>
            <w:r w:rsidRPr="009846C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846C2" w:rsidRPr="009846C2">
              <w:rPr>
                <w:rFonts w:asciiTheme="minorHAnsi" w:hAnsiTheme="minorHAnsi"/>
                <w:sz w:val="22"/>
                <w:szCs w:val="22"/>
              </w:rPr>
              <w:t>vyhlášk</w:t>
            </w:r>
            <w:r>
              <w:rPr>
                <w:rFonts w:asciiTheme="minorHAnsi" w:hAnsiTheme="minorHAnsi"/>
                <w:sz w:val="22"/>
                <w:szCs w:val="22"/>
              </w:rPr>
              <w:t>y</w:t>
            </w:r>
            <w:r w:rsidR="009846C2" w:rsidRPr="009846C2">
              <w:rPr>
                <w:rFonts w:asciiTheme="minorHAnsi" w:hAnsiTheme="minorHAnsi"/>
                <w:sz w:val="22"/>
                <w:szCs w:val="22"/>
              </w:rPr>
              <w:t xml:space="preserve"> města Ústí nad Labem č. </w:t>
            </w:r>
            <w:r w:rsidR="00721EDB">
              <w:rPr>
                <w:rFonts w:asciiTheme="minorHAnsi" w:hAnsiTheme="minorHAnsi"/>
                <w:sz w:val="22"/>
                <w:szCs w:val="22"/>
              </w:rPr>
              <w:t>3</w:t>
            </w:r>
            <w:r w:rsidR="009846C2" w:rsidRPr="009846C2">
              <w:rPr>
                <w:rFonts w:asciiTheme="minorHAnsi" w:hAnsiTheme="minorHAnsi"/>
                <w:sz w:val="22"/>
                <w:szCs w:val="22"/>
              </w:rPr>
              <w:t>/20</w:t>
            </w:r>
            <w:r w:rsidR="00721EDB">
              <w:rPr>
                <w:rFonts w:asciiTheme="minorHAnsi" w:hAnsiTheme="minorHAnsi"/>
                <w:sz w:val="22"/>
                <w:szCs w:val="22"/>
              </w:rPr>
              <w:t>2</w:t>
            </w:r>
            <w:r w:rsidR="009846C2" w:rsidRPr="009846C2">
              <w:rPr>
                <w:rFonts w:asciiTheme="minorHAnsi" w:hAnsiTheme="minorHAnsi"/>
                <w:sz w:val="22"/>
                <w:szCs w:val="22"/>
              </w:rPr>
              <w:t xml:space="preserve">1, </w:t>
            </w:r>
            <w:r w:rsidR="00721EDB">
              <w:rPr>
                <w:rFonts w:asciiTheme="minorHAnsi" w:hAnsiTheme="minorHAnsi"/>
                <w:sz w:val="22"/>
                <w:szCs w:val="22"/>
              </w:rPr>
              <w:t>o stanovení obecního systému odpadového hospodářství</w:t>
            </w:r>
            <w:r w:rsidR="009846C2" w:rsidRPr="009846C2">
              <w:rPr>
                <w:rFonts w:asciiTheme="minorHAnsi" w:hAnsiTheme="minorHAnsi"/>
                <w:sz w:val="22"/>
                <w:szCs w:val="22"/>
              </w:rPr>
              <w:t>, v platném znění.</w:t>
            </w:r>
            <w:r w:rsidR="002758BC">
              <w:rPr>
                <w:rFonts w:asciiTheme="minorHAnsi" w:hAnsiTheme="minorHAnsi"/>
                <w:sz w:val="22"/>
                <w:szCs w:val="22"/>
              </w:rPr>
              <w:t xml:space="preserve"> Dle tohoto Katalogového listu bude prováděn jak pravidelný, tak mimořádný sběr, svoz a odstranění SKO.</w:t>
            </w:r>
          </w:p>
          <w:p w14:paraId="071DE0DD" w14:textId="7EDB5C45" w:rsidR="002758BC" w:rsidRPr="00307601" w:rsidRDefault="00F8039B" w:rsidP="00F8039B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8039B">
              <w:rPr>
                <w:rFonts w:asciiTheme="minorHAnsi" w:hAnsiTheme="minorHAnsi" w:cstheme="minorHAnsi"/>
                <w:sz w:val="22"/>
                <w:szCs w:val="22"/>
              </w:rPr>
              <w:t>V rámci Služeb dle tohoto Katalogového listu je dále prováděno</w:t>
            </w:r>
            <w:r w:rsidR="00CB565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F8039B">
              <w:rPr>
                <w:rFonts w:asciiTheme="minorHAnsi" w:hAnsiTheme="minorHAnsi" w:cstheme="minorHAnsi"/>
                <w:sz w:val="22"/>
                <w:szCs w:val="22"/>
              </w:rPr>
              <w:t xml:space="preserve"> mytí nádob určených ke sběru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SKO</w:t>
            </w:r>
            <w:r w:rsidR="00CB5653">
              <w:rPr>
                <w:rFonts w:asciiTheme="minorHAnsi" w:hAnsiTheme="minorHAnsi" w:cstheme="minorHAnsi"/>
                <w:sz w:val="22"/>
                <w:szCs w:val="22"/>
              </w:rPr>
              <w:t>, mimořádné úklidy a svoz PE pytlů.</w:t>
            </w:r>
          </w:p>
        </w:tc>
      </w:tr>
      <w:tr w:rsidR="00321388" w:rsidRPr="00A86F05" w14:paraId="03F39F3E" w14:textId="77777777" w:rsidTr="003671BB">
        <w:trPr>
          <w:trHeight w:val="347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0EFFBC9D" w14:textId="5E544AB4" w:rsidR="00321388" w:rsidRPr="00A86F05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bookmarkStart w:id="0" w:name="_Ref412154713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14:paraId="4BD960A6" w14:textId="77777777" w:rsidTr="003671BB">
        <w:trPr>
          <w:trHeight w:val="347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3430B696" w14:textId="65078D4A" w:rsidR="00880B16" w:rsidRPr="00A86F05" w:rsidRDefault="00E17B70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</w:t>
            </w:r>
            <w:r w:rsidR="009846C2" w:rsidRPr="009846C2">
              <w:rPr>
                <w:rFonts w:cstheme="minorHAnsi"/>
                <w:b/>
              </w:rPr>
              <w:t>běr, svoz a odstranění SKO a pronájem nádob</w:t>
            </w:r>
          </w:p>
        </w:tc>
      </w:tr>
      <w:tr w:rsidR="007C308A" w:rsidRPr="00A86F05" w14:paraId="24F5DF3E" w14:textId="77777777" w:rsidTr="003671BB">
        <w:trPr>
          <w:trHeight w:val="44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tbl>
            <w:tblPr>
              <w:tblW w:w="1009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48"/>
              <w:gridCol w:w="610"/>
              <w:gridCol w:w="2538"/>
              <w:gridCol w:w="2835"/>
              <w:gridCol w:w="3139"/>
              <w:gridCol w:w="121"/>
            </w:tblGrid>
            <w:tr w:rsidR="006A23F0" w:rsidRPr="00AE3D0A" w14:paraId="7792CE92" w14:textId="77777777" w:rsidTr="003671BB">
              <w:trPr>
                <w:trHeight w:val="2160"/>
              </w:trPr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D5D9712" w14:textId="77777777" w:rsidR="006A23F0" w:rsidRPr="003671BB" w:rsidRDefault="006A23F0" w:rsidP="00AE3D0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671B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Nádoba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A79746B" w14:textId="77777777" w:rsidR="006A23F0" w:rsidRPr="003671BB" w:rsidRDefault="006A23F0" w:rsidP="00AE3D0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671B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Počet svozů</w:t>
                  </w:r>
                </w:p>
              </w:tc>
              <w:tc>
                <w:tcPr>
                  <w:tcW w:w="253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073EF7B" w14:textId="77777777" w:rsidR="006A23F0" w:rsidRPr="003671BB" w:rsidRDefault="006A23F0" w:rsidP="00AE3D0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671B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Počet nádob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AB72DE1" w14:textId="77777777" w:rsidR="006A23F0" w:rsidRPr="003671BB" w:rsidRDefault="006A23F0" w:rsidP="00AE3D0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671B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Jednotková cena za sběr, svoz a přepravu SKO do zařízení bez DPH 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067F5AB" w14:textId="2CCFB163" w:rsidR="006A23F0" w:rsidRPr="003671BB" w:rsidRDefault="006A23F0" w:rsidP="00307601">
                  <w:pPr>
                    <w:spacing w:after="0" w:line="240" w:lineRule="auto"/>
                    <w:ind w:left="72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671B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Jednotková cena za pronájem nádob bez DPH za měsíc</w:t>
                  </w:r>
                </w:p>
              </w:tc>
            </w:tr>
            <w:tr w:rsidR="006A23F0" w:rsidRPr="00AE3D0A" w14:paraId="619F3F5D" w14:textId="77777777" w:rsidTr="003671BB">
              <w:trPr>
                <w:trHeight w:val="315"/>
              </w:trPr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560BC002" w14:textId="77777777" w:rsidR="006A23F0" w:rsidRPr="00002F10" w:rsidRDefault="006A23F0" w:rsidP="00AE3D0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02F1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[litry]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1BD1E811" w14:textId="77777777" w:rsidR="006A23F0" w:rsidRPr="00002F10" w:rsidRDefault="006A23F0" w:rsidP="00AE3D0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02F1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dle textu</w:t>
                  </w:r>
                </w:p>
              </w:tc>
              <w:tc>
                <w:tcPr>
                  <w:tcW w:w="253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5EC097C2" w14:textId="77777777" w:rsidR="006A23F0" w:rsidRPr="00002F10" w:rsidRDefault="006A23F0" w:rsidP="00AE3D0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02F1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[ks]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1D8AE78A" w14:textId="77777777" w:rsidR="006A23F0" w:rsidRPr="00002F10" w:rsidRDefault="006A23F0" w:rsidP="00A05E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02F1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[Kč/ks/1x svoz]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D9D9D9"/>
                  <w:noWrap/>
                  <w:vAlign w:val="bottom"/>
                  <w:hideMark/>
                </w:tcPr>
                <w:p w14:paraId="74E1487C" w14:textId="36D4F550" w:rsidR="006A23F0" w:rsidRPr="00002F10" w:rsidRDefault="006A23F0" w:rsidP="00A05E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02F1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[Kč/ks/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měsíc</w:t>
                  </w:r>
                  <w:r w:rsidRPr="00002F1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]</w:t>
                  </w:r>
                </w:p>
              </w:tc>
            </w:tr>
            <w:tr w:rsidR="00D548B8" w:rsidRPr="00AE3D0A" w14:paraId="11C427AD" w14:textId="77777777" w:rsidTr="00FA02AA">
              <w:trPr>
                <w:trHeight w:val="300"/>
              </w:trPr>
              <w:tc>
                <w:tcPr>
                  <w:tcW w:w="84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3BA40F" w14:textId="0F6ACAC5" w:rsidR="00D548B8" w:rsidRPr="00A26ACA" w:rsidRDefault="00D548B8" w:rsidP="00D548B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119CF5" w14:textId="37894253" w:rsidR="00D548B8" w:rsidRPr="006E2250" w:rsidRDefault="00D548B8" w:rsidP="00D548B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1x 14 dní</w:t>
                  </w:r>
                </w:p>
              </w:tc>
              <w:tc>
                <w:tcPr>
                  <w:tcW w:w="2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7BF1DBF" w14:textId="46C34C83" w:rsidR="00D548B8" w:rsidRPr="00A26ACA" w:rsidRDefault="00D548B8" w:rsidP="00D548B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9E511D0" w14:textId="63219429" w:rsidR="00D548B8" w:rsidRPr="00A26ACA" w:rsidRDefault="00D548B8" w:rsidP="00D548B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</w:tcPr>
                <w:p w14:paraId="33E921D8" w14:textId="1A3DC343" w:rsidR="00D548B8" w:rsidRPr="00A26ACA" w:rsidRDefault="00D548B8" w:rsidP="00D548B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D548B8" w:rsidRPr="00AE3D0A" w14:paraId="7896D0D9" w14:textId="77777777" w:rsidTr="00FA02AA">
              <w:trPr>
                <w:trHeight w:val="300"/>
              </w:trPr>
              <w:tc>
                <w:tcPr>
                  <w:tcW w:w="848" w:type="dxa"/>
                  <w:vMerge/>
                  <w:tcBorders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D32C0E9" w14:textId="77777777" w:rsidR="00D548B8" w:rsidRPr="00A26ACA" w:rsidRDefault="00D548B8" w:rsidP="00D548B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F1F72CE" w14:textId="404049BB" w:rsidR="00D548B8" w:rsidRPr="006E2250" w:rsidRDefault="00936D01" w:rsidP="00D548B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1x týdně</w:t>
                  </w:r>
                </w:p>
              </w:tc>
              <w:tc>
                <w:tcPr>
                  <w:tcW w:w="2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483F93D" w14:textId="3CA4115B" w:rsidR="00D548B8" w:rsidRPr="00A26ACA" w:rsidRDefault="00D548B8" w:rsidP="00D548B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5FD800A" w14:textId="018F1AB2" w:rsidR="00D548B8" w:rsidRPr="00A26ACA" w:rsidRDefault="00D548B8" w:rsidP="00D548B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</w:tcPr>
                <w:p w14:paraId="3925C22B" w14:textId="69FFD1C4" w:rsidR="00D548B8" w:rsidRPr="00A26ACA" w:rsidRDefault="00D548B8" w:rsidP="00D548B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6A23F0" w:rsidRPr="00AE3D0A" w14:paraId="4C185415" w14:textId="77777777" w:rsidTr="004C6229">
              <w:trPr>
                <w:trHeight w:val="300"/>
              </w:trPr>
              <w:tc>
                <w:tcPr>
                  <w:tcW w:w="848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4ECE31" w14:textId="77777777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490DDC" w14:textId="77777777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1x 14 dní</w:t>
                  </w:r>
                </w:p>
              </w:tc>
              <w:tc>
                <w:tcPr>
                  <w:tcW w:w="2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A58584" w14:textId="77777777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FFF590" w14:textId="22D3C971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4A7C82A2" w14:textId="31E3C38D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6A23F0" w:rsidRPr="00AE3D0A" w14:paraId="4B30595E" w14:textId="77777777" w:rsidTr="003671BB">
              <w:trPr>
                <w:trHeight w:val="315"/>
              </w:trPr>
              <w:tc>
                <w:tcPr>
                  <w:tcW w:w="848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C5E7A7A" w14:textId="77777777" w:rsidR="006A23F0" w:rsidRPr="00A26ACA" w:rsidRDefault="006A23F0" w:rsidP="00D4655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8D73C9" w14:textId="77777777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1x týdně</w:t>
                  </w:r>
                </w:p>
              </w:tc>
              <w:tc>
                <w:tcPr>
                  <w:tcW w:w="253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9FBB36" w14:textId="19A04B75" w:rsidR="006A23F0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5C312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ADDF49C" w14:textId="09D1C75A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5FFDF763" w14:textId="4FD973FA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5C312A" w:rsidRPr="00AE3D0A" w14:paraId="586953C6" w14:textId="77777777" w:rsidTr="00732AEC">
              <w:trPr>
                <w:trHeight w:val="315"/>
              </w:trPr>
              <w:tc>
                <w:tcPr>
                  <w:tcW w:w="8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E14B5C" w14:textId="77777777" w:rsidR="005C312A" w:rsidRPr="00A26ACA" w:rsidRDefault="005C312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14C498" w14:textId="357B74C3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1x 14 dní</w:t>
                  </w:r>
                </w:p>
              </w:tc>
              <w:tc>
                <w:tcPr>
                  <w:tcW w:w="253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C6A93A" w14:textId="5C3B2B97" w:rsidR="005C312A" w:rsidRPr="00A26ACA" w:rsidRDefault="005C312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156DDC7" w14:textId="64432512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1C86EE9E" w14:textId="7EF208EA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5C312A" w:rsidRPr="00AE3D0A" w14:paraId="0279F2BA" w14:textId="77777777" w:rsidTr="00732AEC">
              <w:trPr>
                <w:trHeight w:val="315"/>
              </w:trPr>
              <w:tc>
                <w:tcPr>
                  <w:tcW w:w="848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0C0D5B3" w14:textId="77777777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0D3027A" w14:textId="7B387F32" w:rsidR="005C312A" w:rsidRPr="006E2250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1x týdně</w:t>
                  </w:r>
                </w:p>
              </w:tc>
              <w:tc>
                <w:tcPr>
                  <w:tcW w:w="253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12E2F9" w14:textId="0B1BD657" w:rsidR="005C312A" w:rsidRPr="00A26ACA" w:rsidRDefault="005C312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19A76CC" w14:textId="48E0D8F4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</w:tcPr>
                <w:p w14:paraId="5DCC5230" w14:textId="74EFD584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6A23F0" w:rsidRPr="00AE3D0A" w14:paraId="1DFCBD2F" w14:textId="77777777" w:rsidTr="003671BB">
              <w:trPr>
                <w:trHeight w:val="300"/>
              </w:trPr>
              <w:tc>
                <w:tcPr>
                  <w:tcW w:w="8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BFAC2B" w14:textId="77777777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3CD445" w14:textId="77777777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1x 14 dní</w:t>
                  </w:r>
                </w:p>
              </w:tc>
              <w:tc>
                <w:tcPr>
                  <w:tcW w:w="25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A8556D" w14:textId="65041605" w:rsidR="006A23F0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206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7E201D3" w14:textId="264CEFFF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646CE393" w14:textId="709FCE32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6A23F0" w:rsidRPr="00AE3D0A" w14:paraId="2208E036" w14:textId="77777777" w:rsidTr="003671BB">
              <w:trPr>
                <w:trHeight w:val="315"/>
              </w:trPr>
              <w:tc>
                <w:tcPr>
                  <w:tcW w:w="8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3F275F1" w14:textId="77777777" w:rsidR="006A23F0" w:rsidRPr="00A26ACA" w:rsidRDefault="006A23F0" w:rsidP="00D4655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A34511" w14:textId="77777777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1x týdně</w:t>
                  </w:r>
                </w:p>
              </w:tc>
              <w:tc>
                <w:tcPr>
                  <w:tcW w:w="253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9D5E97" w14:textId="68CDB9AC" w:rsidR="006A23F0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790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429049" w14:textId="3DB635B9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49A61AA8" w14:textId="1237C0DE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6A23F0" w:rsidRPr="00AE3D0A" w14:paraId="0CDAD34A" w14:textId="77777777" w:rsidTr="003671BB">
              <w:trPr>
                <w:trHeight w:val="300"/>
              </w:trPr>
              <w:tc>
                <w:tcPr>
                  <w:tcW w:w="8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8E3548" w14:textId="77777777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9EF7CD" w14:textId="77777777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1x 14 dní</w:t>
                  </w:r>
                </w:p>
              </w:tc>
              <w:tc>
                <w:tcPr>
                  <w:tcW w:w="25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955BD9" w14:textId="3758DEFD" w:rsidR="006A23F0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F16EB8" w14:textId="7FEEC323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15316F59" w14:textId="05C1024A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6A23F0" w:rsidRPr="00AE3D0A" w14:paraId="49B92944" w14:textId="77777777" w:rsidTr="003671BB">
              <w:trPr>
                <w:trHeight w:val="315"/>
              </w:trPr>
              <w:tc>
                <w:tcPr>
                  <w:tcW w:w="8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1E875EE" w14:textId="77777777" w:rsidR="006A23F0" w:rsidRPr="00A26ACA" w:rsidRDefault="006A23F0" w:rsidP="00D4655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010035" w14:textId="77777777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1x týdně</w:t>
                  </w:r>
                </w:p>
              </w:tc>
              <w:tc>
                <w:tcPr>
                  <w:tcW w:w="253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71B570" w14:textId="676F7224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 xml:space="preserve">1 </w:t>
                  </w:r>
                  <w:r w:rsidR="005C312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557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04A6EC4" w14:textId="58818C00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02883052" w14:textId="7CE4C1E6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6A23F0" w:rsidRPr="00AE3D0A" w14:paraId="427D355C" w14:textId="77777777" w:rsidTr="003671BB">
              <w:trPr>
                <w:trHeight w:val="300"/>
              </w:trPr>
              <w:tc>
                <w:tcPr>
                  <w:tcW w:w="8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70E93F" w14:textId="77777777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B1126C" w14:textId="77777777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1x 14 dní</w:t>
                  </w:r>
                </w:p>
              </w:tc>
              <w:tc>
                <w:tcPr>
                  <w:tcW w:w="25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1C685D" w14:textId="397AADF0" w:rsidR="006A23F0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DC9B4B" w14:textId="6EEF95F4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073E481E" w14:textId="7858A627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6A23F0" w:rsidRPr="00AE3D0A" w14:paraId="42C8C9A4" w14:textId="77777777" w:rsidTr="003671BB">
              <w:trPr>
                <w:trHeight w:val="300"/>
              </w:trPr>
              <w:tc>
                <w:tcPr>
                  <w:tcW w:w="8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874D80C" w14:textId="77777777" w:rsidR="006A23F0" w:rsidRPr="00A26ACA" w:rsidRDefault="006A23F0" w:rsidP="00D4655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912518" w14:textId="77777777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1x týdně</w:t>
                  </w:r>
                </w:p>
              </w:tc>
              <w:tc>
                <w:tcPr>
                  <w:tcW w:w="2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48D04C" w14:textId="326FA861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 xml:space="preserve">2 </w:t>
                  </w:r>
                  <w:r w:rsidR="005C312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739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06BF7DC" w14:textId="7BEB1163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19107D54" w14:textId="04070079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6A23F0" w:rsidRPr="00AE3D0A" w14:paraId="27D08541" w14:textId="77777777" w:rsidTr="003671BB">
              <w:trPr>
                <w:trHeight w:val="315"/>
              </w:trPr>
              <w:tc>
                <w:tcPr>
                  <w:tcW w:w="8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BEC60E3" w14:textId="77777777" w:rsidR="006A23F0" w:rsidRPr="00A26ACA" w:rsidRDefault="006A23F0" w:rsidP="00D4655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4DA2CF" w14:textId="77777777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2x týdně</w:t>
                  </w:r>
                </w:p>
              </w:tc>
              <w:tc>
                <w:tcPr>
                  <w:tcW w:w="253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6B9779" w14:textId="009B6310" w:rsidR="006A23F0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9EC03E" w14:textId="1BA9DF07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1A41E8B6" w14:textId="5EDDC471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6A23F0" w:rsidRPr="00AE3D0A" w14:paraId="7B7D57F4" w14:textId="77777777" w:rsidTr="003671BB">
              <w:trPr>
                <w:trHeight w:val="300"/>
              </w:trPr>
              <w:tc>
                <w:tcPr>
                  <w:tcW w:w="8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94D4E6" w14:textId="77777777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B83D91" w14:textId="3E672147" w:rsidR="006A23F0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1x 14 dní</w:t>
                  </w:r>
                </w:p>
              </w:tc>
              <w:tc>
                <w:tcPr>
                  <w:tcW w:w="25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1EBE7D" w14:textId="157478C3" w:rsidR="006A23F0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27EA0F1" w14:textId="7CC60607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7EF12E2A" w14:textId="53E238B9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5C312A" w:rsidRPr="00AE3D0A" w14:paraId="4745F92D" w14:textId="77777777" w:rsidTr="003671BB">
              <w:trPr>
                <w:trHeight w:val="300"/>
              </w:trPr>
              <w:tc>
                <w:tcPr>
                  <w:tcW w:w="8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121451" w14:textId="77777777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A2659B" w14:textId="34B5CA13" w:rsidR="005C312A" w:rsidRPr="006E2250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1x týdně</w:t>
                  </w:r>
                </w:p>
              </w:tc>
              <w:tc>
                <w:tcPr>
                  <w:tcW w:w="25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E20C0A7" w14:textId="45C43628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498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98B9C3D" w14:textId="64149718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</w:tcPr>
                <w:p w14:paraId="6BF59445" w14:textId="04F57280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6A23F0" w:rsidRPr="00AE3D0A" w14:paraId="5461D6E3" w14:textId="77777777" w:rsidTr="003671BB">
              <w:trPr>
                <w:trHeight w:val="315"/>
              </w:trPr>
              <w:tc>
                <w:tcPr>
                  <w:tcW w:w="8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A41D9C" w14:textId="77777777" w:rsidR="006A23F0" w:rsidRPr="00A26ACA" w:rsidRDefault="006A23F0" w:rsidP="00D4655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10A7CA" w14:textId="77777777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2x týdně</w:t>
                  </w:r>
                </w:p>
              </w:tc>
              <w:tc>
                <w:tcPr>
                  <w:tcW w:w="253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01BA1D" w14:textId="77777777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44DBA2F" w14:textId="28A6E68D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24EC7A23" w14:textId="25E784CB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5C312A" w:rsidRPr="00AE3D0A" w14:paraId="1EFB09B0" w14:textId="77777777" w:rsidTr="00C1110D">
              <w:trPr>
                <w:trHeight w:val="300"/>
              </w:trPr>
              <w:tc>
                <w:tcPr>
                  <w:tcW w:w="8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7DB69A" w14:textId="77777777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D3209E" w14:textId="30498DC2" w:rsidR="005C312A" w:rsidRPr="00A26ACA" w:rsidRDefault="00D15C9E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1x 14 dní</w:t>
                  </w:r>
                </w:p>
              </w:tc>
              <w:tc>
                <w:tcPr>
                  <w:tcW w:w="25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970BBD" w14:textId="10D018CE" w:rsidR="005C312A" w:rsidRPr="00A26ACA" w:rsidRDefault="00D15C9E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AA304B" w14:textId="3DDE23DB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700B96E4" w14:textId="0E1266AC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5C312A" w:rsidRPr="00AE3D0A" w14:paraId="33812DF3" w14:textId="77777777" w:rsidTr="00C1110D">
              <w:trPr>
                <w:trHeight w:val="345"/>
              </w:trPr>
              <w:tc>
                <w:tcPr>
                  <w:tcW w:w="8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AF5E69" w14:textId="77777777" w:rsidR="005C312A" w:rsidRPr="00A26ACA" w:rsidRDefault="005C312A" w:rsidP="00D4655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C5A1D6" w14:textId="1A545BB3" w:rsidR="005C312A" w:rsidRPr="00A26ACA" w:rsidRDefault="00D15C9E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1x týdně</w:t>
                  </w:r>
                </w:p>
              </w:tc>
              <w:tc>
                <w:tcPr>
                  <w:tcW w:w="253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DE515B" w14:textId="314E92BB" w:rsidR="005C312A" w:rsidRPr="00A26ACA" w:rsidRDefault="00D15C9E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1138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0E3D5E4" w14:textId="72F98D5A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4F9170C2" w14:textId="6AB0B0BA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5C312A" w:rsidRPr="00AE3D0A" w14:paraId="54F68F6E" w14:textId="77777777" w:rsidTr="00C1110D">
              <w:trPr>
                <w:trHeight w:val="315"/>
              </w:trPr>
              <w:tc>
                <w:tcPr>
                  <w:tcW w:w="848" w:type="dxa"/>
                  <w:vMerge/>
                  <w:tcBorders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3D0CD75C" w14:textId="77777777" w:rsidR="005C312A" w:rsidRPr="00A26ACA" w:rsidRDefault="005C312A" w:rsidP="00D4655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AEAE3A" w14:textId="42E52771" w:rsidR="005C312A" w:rsidRPr="006E2250" w:rsidRDefault="00D15C9E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2x týdně</w:t>
                  </w:r>
                </w:p>
              </w:tc>
              <w:tc>
                <w:tcPr>
                  <w:tcW w:w="253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85EBDB0" w14:textId="499A175B" w:rsidR="005C312A" w:rsidRPr="00A26ACA" w:rsidRDefault="00D15C9E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59FE1E1" w14:textId="3A3C7941" w:rsidR="005C312A" w:rsidRPr="00A26ACA" w:rsidRDefault="00D15C9E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</w:tcPr>
                <w:p w14:paraId="01A93F85" w14:textId="3D047B5F" w:rsidR="005C312A" w:rsidRPr="00A26ACA" w:rsidRDefault="00D15C9E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5C312A" w:rsidRPr="00AE3D0A" w14:paraId="477A0ED6" w14:textId="77777777" w:rsidTr="00C1110D">
              <w:trPr>
                <w:trHeight w:val="300"/>
              </w:trPr>
              <w:tc>
                <w:tcPr>
                  <w:tcW w:w="8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CC9EE9" w14:textId="77777777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660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F95678" w14:textId="77777777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1x týdně</w:t>
                  </w:r>
                </w:p>
              </w:tc>
              <w:tc>
                <w:tcPr>
                  <w:tcW w:w="25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76FCF4" w14:textId="2E5FEC52" w:rsidR="005C312A" w:rsidRPr="00A26ACA" w:rsidRDefault="00D15C9E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CD301CB" w14:textId="1778B34D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25F8AAD4" w14:textId="0C8361C0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5C312A" w:rsidRPr="00AE3D0A" w14:paraId="1DD285EF" w14:textId="77777777" w:rsidTr="00C1110D">
              <w:trPr>
                <w:trHeight w:val="315"/>
              </w:trPr>
              <w:tc>
                <w:tcPr>
                  <w:tcW w:w="8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97EFC0" w14:textId="77777777" w:rsidR="005C312A" w:rsidRPr="00A26ACA" w:rsidRDefault="005C312A" w:rsidP="00D4655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D56194" w14:textId="77777777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2x týdně</w:t>
                  </w:r>
                </w:p>
              </w:tc>
              <w:tc>
                <w:tcPr>
                  <w:tcW w:w="253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0D59E2" w14:textId="30F9DE35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4</w:t>
                  </w:r>
                  <w:r w:rsidR="00D15C9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33E1B41" w14:textId="2749AEE2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40A85286" w14:textId="50C6ED6A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5C312A" w:rsidRPr="00AE3D0A" w14:paraId="0116DB73" w14:textId="77777777" w:rsidTr="00C1110D">
              <w:trPr>
                <w:trHeight w:val="315"/>
              </w:trPr>
              <w:tc>
                <w:tcPr>
                  <w:tcW w:w="848" w:type="dxa"/>
                  <w:vMerge/>
                  <w:tcBorders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529CCD85" w14:textId="77777777" w:rsidR="005C312A" w:rsidRPr="00A26ACA" w:rsidRDefault="005C312A" w:rsidP="00D4655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855A68" w14:textId="3518367E" w:rsidR="005C312A" w:rsidRPr="006E2250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3x týdn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ě</w:t>
                  </w:r>
                </w:p>
              </w:tc>
              <w:tc>
                <w:tcPr>
                  <w:tcW w:w="253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AEA219E" w14:textId="63B594D1" w:rsidR="005C312A" w:rsidRPr="00A26ACA" w:rsidRDefault="00D15C9E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318A26F" w14:textId="4D926243" w:rsidR="005C312A" w:rsidRPr="00A26ACA" w:rsidRDefault="00D15C9E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</w:tcPr>
                <w:p w14:paraId="531C55DD" w14:textId="03D07FFB" w:rsidR="005C312A" w:rsidRPr="00A26ACA" w:rsidRDefault="00D15C9E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5C312A" w:rsidRPr="00AE3D0A" w14:paraId="35BA699D" w14:textId="77777777" w:rsidTr="00C1110D">
              <w:trPr>
                <w:trHeight w:val="300"/>
              </w:trPr>
              <w:tc>
                <w:tcPr>
                  <w:tcW w:w="8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68D740" w14:textId="77777777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770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167948" w14:textId="77777777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1x týdně</w:t>
                  </w:r>
                </w:p>
              </w:tc>
              <w:tc>
                <w:tcPr>
                  <w:tcW w:w="25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37A07E" w14:textId="7CCE579D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F14B360" w14:textId="7A8EE920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08324D29" w14:textId="579266DC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5C312A" w:rsidRPr="00AE3D0A" w14:paraId="210B80A8" w14:textId="77777777" w:rsidTr="00C1110D">
              <w:trPr>
                <w:trHeight w:val="315"/>
              </w:trPr>
              <w:tc>
                <w:tcPr>
                  <w:tcW w:w="8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7288CC" w14:textId="77777777" w:rsidR="005C312A" w:rsidRPr="00A26ACA" w:rsidRDefault="005C312A" w:rsidP="00D4655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F6CF02" w14:textId="77777777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2x týdně</w:t>
                  </w:r>
                </w:p>
              </w:tc>
              <w:tc>
                <w:tcPr>
                  <w:tcW w:w="253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702B7C" w14:textId="1304235D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04110E3" w14:textId="2680F80A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7B3189F6" w14:textId="3CB8639C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5C312A" w:rsidRPr="00AE3D0A" w14:paraId="500A8528" w14:textId="77777777" w:rsidTr="00C1110D">
              <w:trPr>
                <w:trHeight w:val="315"/>
              </w:trPr>
              <w:tc>
                <w:tcPr>
                  <w:tcW w:w="848" w:type="dxa"/>
                  <w:vMerge/>
                  <w:tcBorders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65B1D989" w14:textId="77777777" w:rsidR="005C312A" w:rsidRPr="00A26ACA" w:rsidRDefault="005C312A" w:rsidP="00D4655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F344B1" w14:textId="7D2BC69B" w:rsidR="005C312A" w:rsidRPr="006E2250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3x týdn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ě</w:t>
                  </w:r>
                </w:p>
              </w:tc>
              <w:tc>
                <w:tcPr>
                  <w:tcW w:w="253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99F3807" w14:textId="5638CDED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C355CF3" w14:textId="4F6734C3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</w:tcPr>
                <w:p w14:paraId="563BD295" w14:textId="455FEE5D" w:rsidR="005C312A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6A23F0" w:rsidRPr="00AE3D0A" w14:paraId="6079E485" w14:textId="77777777" w:rsidTr="003671BB">
              <w:trPr>
                <w:trHeight w:val="300"/>
              </w:trPr>
              <w:tc>
                <w:tcPr>
                  <w:tcW w:w="8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53624E" w14:textId="77777777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6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EF29CC" w14:textId="77777777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1x týdně</w:t>
                  </w:r>
                </w:p>
              </w:tc>
              <w:tc>
                <w:tcPr>
                  <w:tcW w:w="25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233A53" w14:textId="20CD6E0B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4</w:t>
                  </w:r>
                  <w:r w:rsidR="005C312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2813302" w14:textId="08D2388F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318E97B0" w14:textId="03D0741C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6A23F0" w:rsidRPr="00AE3D0A" w14:paraId="5DD1119D" w14:textId="77777777" w:rsidTr="003671BB">
              <w:trPr>
                <w:trHeight w:val="300"/>
              </w:trPr>
              <w:tc>
                <w:tcPr>
                  <w:tcW w:w="8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40ADC4" w14:textId="77777777" w:rsidR="006A23F0" w:rsidRPr="00A26ACA" w:rsidRDefault="006A23F0" w:rsidP="00D4655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56FDD0" w14:textId="77777777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2x týdně</w:t>
                  </w:r>
                </w:p>
              </w:tc>
              <w:tc>
                <w:tcPr>
                  <w:tcW w:w="2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53E496" w14:textId="04036BE0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1 2</w:t>
                  </w:r>
                  <w:r w:rsidR="005C312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8752809" w14:textId="6F030573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318D9712" w14:textId="61F4FE38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6A23F0" w:rsidRPr="00AE3D0A" w14:paraId="1A9E78FF" w14:textId="77777777" w:rsidTr="003671BB">
              <w:trPr>
                <w:trHeight w:val="315"/>
              </w:trPr>
              <w:tc>
                <w:tcPr>
                  <w:tcW w:w="8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9DAC12" w14:textId="77777777" w:rsidR="006A23F0" w:rsidRPr="00A26ACA" w:rsidRDefault="006A23F0" w:rsidP="00D4655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DF07EE" w14:textId="77777777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6E225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3x týdně</w:t>
                  </w:r>
                </w:p>
              </w:tc>
              <w:tc>
                <w:tcPr>
                  <w:tcW w:w="253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4003AF" w14:textId="124E159E" w:rsidR="006A23F0" w:rsidRPr="00A26ACA" w:rsidRDefault="005C312A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8DA42B1" w14:textId="0EC9847C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3D4C5A" w14:textId="63EC503A" w:rsidR="006A23F0" w:rsidRPr="00A26ACA" w:rsidRDefault="006A23F0" w:rsidP="00D4655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  <w:tr w:rsidR="006A23F0" w:rsidRPr="00AE3D0A" w14:paraId="3BDD5731" w14:textId="77777777" w:rsidTr="00732AEC">
              <w:trPr>
                <w:gridAfter w:val="1"/>
                <w:wAfter w:w="121" w:type="dxa"/>
                <w:trHeight w:val="315"/>
              </w:trPr>
              <w:tc>
                <w:tcPr>
                  <w:tcW w:w="9970" w:type="dxa"/>
                  <w:gridSpan w:val="5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noWrap/>
                  <w:vAlign w:val="center"/>
                </w:tcPr>
                <w:p w14:paraId="7A522188" w14:textId="6DC42B25" w:rsidR="006A23F0" w:rsidRPr="00F30803" w:rsidRDefault="00F74D34" w:rsidP="006A23F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</w:rPr>
                    <w:t>Jednotková c</w:t>
                  </w:r>
                  <w:r w:rsidR="006A23F0" w:rsidRPr="006A23F0"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</w:rPr>
                    <w:t>ena za odstranění odpadu</w:t>
                  </w:r>
                  <w:r w:rsidR="006A23F0"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692A7E"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</w:rPr>
                    <w:t>bez</w:t>
                  </w:r>
                  <w:r w:rsidR="006A23F0"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</w:rPr>
                    <w:t xml:space="preserve"> poplatk</w:t>
                  </w:r>
                  <w:r w:rsidR="00692A7E"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</w:rPr>
                    <w:t>u</w:t>
                  </w:r>
                  <w:r w:rsidR="006A23F0"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</w:rPr>
                    <w:t xml:space="preserve"> za uložení odpadu na skládku</w:t>
                  </w:r>
                  <w:r w:rsidR="0067480A"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67480A" w:rsidRPr="0067480A">
                    <w:rPr>
                      <w:rFonts w:ascii="Calibri" w:eastAsia="Times New Roman" w:hAnsi="Calibri" w:cs="Calibri"/>
                      <w:b/>
                      <w:color w:val="000000"/>
                      <w:sz w:val="20"/>
                      <w:szCs w:val="20"/>
                    </w:rPr>
                    <w:t>a bez nákladů na tvorbu rekultivační rezervy</w:t>
                  </w:r>
                </w:p>
              </w:tc>
            </w:tr>
            <w:tr w:rsidR="006A23F0" w:rsidRPr="00AE3D0A" w14:paraId="3D1613C8" w14:textId="77777777" w:rsidTr="00732AEC">
              <w:trPr>
                <w:gridAfter w:val="1"/>
                <w:wAfter w:w="121" w:type="dxa"/>
                <w:trHeight w:val="315"/>
              </w:trPr>
              <w:tc>
                <w:tcPr>
                  <w:tcW w:w="3996" w:type="dxa"/>
                  <w:gridSpan w:val="3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63B34D0" w14:textId="09C267F1" w:rsidR="006A23F0" w:rsidRDefault="00F74D34" w:rsidP="006A23F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Jednotková c</w:t>
                  </w:r>
                  <w:r w:rsidR="006A23F0" w:rsidRPr="006A23F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 xml:space="preserve">ena za odstranění odpadu bez poplatku za ukládání odpadů na skládku </w:t>
                  </w:r>
                  <w:r w:rsidR="0067480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 xml:space="preserve">a bez nákladů na tvorbu rekultivační rezervy </w:t>
                  </w:r>
                  <w:r w:rsidR="006A23F0" w:rsidRPr="006A23F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za tunu</w:t>
                  </w:r>
                  <w:r w:rsidR="00250F82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r w:rsidR="0067480A" w:rsidRPr="006A23F0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bez DPH</w:t>
                  </w:r>
                </w:p>
              </w:tc>
              <w:tc>
                <w:tcPr>
                  <w:tcW w:w="597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866068D" w14:textId="2867232B" w:rsidR="006A23F0" w:rsidRPr="00A26ACA" w:rsidRDefault="006A23F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[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DOPLN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 xml:space="preserve">Í 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</w:rPr>
                    <w:t>DODAVATEL</w:t>
                  </w:r>
                  <w:r w:rsidRPr="00A26AC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highlight w:val="yellow"/>
                      <w:lang w:val="en-US"/>
                    </w:rPr>
                    <w:t>]</w:t>
                  </w:r>
                </w:p>
              </w:tc>
            </w:tr>
          </w:tbl>
          <w:p w14:paraId="0E170A61" w14:textId="77777777" w:rsidR="00A5509E" w:rsidRDefault="00A5509E" w:rsidP="00B03A9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81D9F" w:rsidRPr="00A86F05" w14:paraId="21C36ACB" w14:textId="77777777" w:rsidTr="003671BB">
        <w:trPr>
          <w:trHeight w:val="416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07820340" w14:textId="77777777" w:rsidR="00581D9F" w:rsidRPr="00A86F05" w:rsidRDefault="00581D9F" w:rsidP="00C25D92">
            <w:pPr>
              <w:jc w:val="center"/>
              <w:rPr>
                <w:rFonts w:cstheme="minorHAnsi"/>
                <w:b/>
                <w:highlight w:val="yellow"/>
              </w:rPr>
            </w:pPr>
            <w:r w:rsidRPr="00A86F05">
              <w:rPr>
                <w:rFonts w:cstheme="minorHAnsi"/>
                <w:b/>
              </w:rPr>
              <w:lastRenderedPageBreak/>
              <w:t>Mytí odpadov</w:t>
            </w:r>
            <w:r w:rsidR="00F21EE5" w:rsidRPr="00A86F05">
              <w:rPr>
                <w:rFonts w:cstheme="minorHAnsi"/>
                <w:b/>
              </w:rPr>
              <w:t>ých</w:t>
            </w:r>
            <w:r w:rsidRPr="00A86F05">
              <w:rPr>
                <w:rFonts w:cstheme="minorHAnsi"/>
                <w:b/>
              </w:rPr>
              <w:t xml:space="preserve"> nádob</w:t>
            </w:r>
          </w:p>
        </w:tc>
      </w:tr>
      <w:tr w:rsidR="00197101" w:rsidRPr="00A86F05" w14:paraId="76B75CC4" w14:textId="77777777" w:rsidTr="003671BB">
        <w:trPr>
          <w:trHeight w:val="347"/>
        </w:trPr>
        <w:tc>
          <w:tcPr>
            <w:tcW w:w="3176" w:type="dxa"/>
            <w:vMerge w:val="restart"/>
            <w:tcBorders>
              <w:left w:val="doub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60E4BE98" w14:textId="77777777" w:rsidR="00197101" w:rsidRPr="00A86F05" w:rsidRDefault="00197101" w:rsidP="001F2E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A86F05">
              <w:rPr>
                <w:rFonts w:eastAsia="Times New Roman" w:cstheme="minorHAnsi"/>
                <w:b/>
                <w:bCs/>
                <w:color w:val="000000"/>
              </w:rPr>
              <w:t>Služba</w:t>
            </w:r>
          </w:p>
        </w:tc>
        <w:tc>
          <w:tcPr>
            <w:tcW w:w="703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4270A6AF" w14:textId="77777777" w:rsidR="00197101" w:rsidRPr="00A86F05" w:rsidRDefault="001F2EDE" w:rsidP="001F2E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Jednotková</w:t>
            </w:r>
            <w:r w:rsidRPr="00A86F05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r w:rsidR="00197101" w:rsidRPr="00A86F05">
              <w:rPr>
                <w:rFonts w:eastAsia="Times New Roman" w:cstheme="minorHAnsi"/>
                <w:b/>
                <w:bCs/>
                <w:color w:val="000000"/>
              </w:rPr>
              <w:t>cena bez DPH [Kč/ks]</w:t>
            </w:r>
          </w:p>
        </w:tc>
      </w:tr>
      <w:tr w:rsidR="00197101" w:rsidRPr="00A86F05" w14:paraId="0B8B334F" w14:textId="77777777" w:rsidTr="003671BB">
        <w:trPr>
          <w:trHeight w:val="347"/>
        </w:trPr>
        <w:tc>
          <w:tcPr>
            <w:tcW w:w="3176" w:type="dxa"/>
            <w:vMerge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736EB932" w14:textId="77777777" w:rsidR="00197101" w:rsidRPr="00A86F05" w:rsidRDefault="00197101" w:rsidP="001F2E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79C3A5E0" w14:textId="472A77FA" w:rsidR="00197101" w:rsidRPr="00A86F05" w:rsidRDefault="006366F9" w:rsidP="0011138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nádoby</w:t>
            </w:r>
            <w:r w:rsidR="00197101" w:rsidRPr="00A86F05">
              <w:rPr>
                <w:rFonts w:eastAsia="Times New Roman" w:cstheme="minorHAnsi"/>
                <w:color w:val="000000"/>
              </w:rPr>
              <w:t xml:space="preserve"> </w:t>
            </w:r>
            <w:r w:rsidR="00936D01">
              <w:rPr>
                <w:rFonts w:eastAsia="Times New Roman" w:cstheme="minorHAnsi"/>
                <w:color w:val="000000"/>
              </w:rPr>
              <w:t>6</w:t>
            </w:r>
            <w:r w:rsidR="00111383">
              <w:rPr>
                <w:rFonts w:eastAsia="Times New Roman" w:cstheme="minorHAnsi"/>
                <w:color w:val="000000"/>
              </w:rPr>
              <w:t xml:space="preserve">0 </w:t>
            </w:r>
            <w:r>
              <w:rPr>
                <w:rFonts w:eastAsia="Times New Roman" w:cstheme="minorHAnsi"/>
                <w:color w:val="000000"/>
              </w:rPr>
              <w:t>- 240</w:t>
            </w:r>
            <w:r w:rsidR="00197101" w:rsidRPr="00A86F05">
              <w:rPr>
                <w:rFonts w:eastAsia="Times New Roman" w:cstheme="minorHAnsi"/>
                <w:color w:val="000000"/>
              </w:rPr>
              <w:t xml:space="preserve"> l 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61BF862C" w14:textId="77777777" w:rsidR="00197101" w:rsidRPr="00A86F05" w:rsidRDefault="00197101" w:rsidP="006366F9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</w:rPr>
            </w:pPr>
            <w:r w:rsidRPr="00A86F05">
              <w:rPr>
                <w:rFonts w:eastAsia="Times New Roman" w:cstheme="minorHAnsi"/>
                <w:bCs/>
                <w:color w:val="000000"/>
              </w:rPr>
              <w:t xml:space="preserve">nádoby </w:t>
            </w:r>
            <w:r w:rsidR="006366F9">
              <w:rPr>
                <w:rFonts w:eastAsia="Times New Roman" w:cstheme="minorHAnsi"/>
                <w:bCs/>
                <w:color w:val="000000"/>
              </w:rPr>
              <w:t xml:space="preserve">660 - </w:t>
            </w:r>
            <w:r w:rsidRPr="00A86F05">
              <w:rPr>
                <w:rFonts w:eastAsia="Times New Roman" w:cstheme="minorHAnsi"/>
                <w:bCs/>
                <w:color w:val="000000"/>
              </w:rPr>
              <w:t xml:space="preserve">1100 </w:t>
            </w:r>
            <w:r w:rsidR="006366F9">
              <w:rPr>
                <w:rFonts w:eastAsia="Times New Roman" w:cstheme="minorHAnsi"/>
                <w:bCs/>
                <w:color w:val="000000"/>
              </w:rPr>
              <w:t>l</w:t>
            </w:r>
          </w:p>
        </w:tc>
      </w:tr>
      <w:tr w:rsidR="00197101" w:rsidRPr="00A86F05" w14:paraId="6DF4CAD7" w14:textId="77777777" w:rsidTr="003671BB">
        <w:trPr>
          <w:trHeight w:val="347"/>
        </w:trPr>
        <w:tc>
          <w:tcPr>
            <w:tcW w:w="3176" w:type="dxa"/>
            <w:tcBorders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3C11B2" w14:textId="77777777" w:rsidR="00197101" w:rsidRPr="00A86F05" w:rsidRDefault="00197101" w:rsidP="001F2E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86F05">
              <w:rPr>
                <w:rFonts w:eastAsia="Times New Roman" w:cstheme="minorHAnsi"/>
                <w:color w:val="000000"/>
              </w:rPr>
              <w:t>Mytí nádoby zvenku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7FDC1C" w14:textId="3CE20641" w:rsidR="00197101" w:rsidRPr="00224CBA" w:rsidRDefault="00721EDB" w:rsidP="001F2EDE">
            <w:pPr>
              <w:jc w:val="center"/>
              <w:rPr>
                <w:rFonts w:cstheme="minorHAnsi"/>
                <w:highlight w:val="yellow"/>
              </w:rPr>
            </w:pPr>
            <w:r w:rsidRPr="003A3876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3A3876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3A3876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2C2784" w14:textId="4616B318" w:rsidR="00197101" w:rsidRPr="00A86F05" w:rsidRDefault="00721EDB" w:rsidP="001F2EDE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97101" w:rsidRPr="00A86F05" w14:paraId="3E1F4DFC" w14:textId="77777777" w:rsidTr="003671BB">
        <w:trPr>
          <w:trHeight w:val="347"/>
        </w:trPr>
        <w:tc>
          <w:tcPr>
            <w:tcW w:w="3176" w:type="dxa"/>
            <w:tcBorders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169CC7" w14:textId="77777777" w:rsidR="00197101" w:rsidRPr="00A86F05" w:rsidRDefault="00197101" w:rsidP="001F2E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86F05">
              <w:rPr>
                <w:rFonts w:eastAsia="Times New Roman" w:cstheme="minorHAnsi"/>
                <w:color w:val="000000"/>
              </w:rPr>
              <w:t>Mytí nádoby zevnitř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89761A" w14:textId="6FE1847F" w:rsidR="00197101" w:rsidRPr="00A86F05" w:rsidRDefault="00721EDB" w:rsidP="001F2EDE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584AE4B" w14:textId="39A4E1BD" w:rsidR="00197101" w:rsidRPr="00A86F05" w:rsidRDefault="00721EDB" w:rsidP="001F2EDE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97101" w:rsidRPr="00A86F05" w14:paraId="7D303015" w14:textId="77777777" w:rsidTr="003671BB">
        <w:trPr>
          <w:trHeight w:val="347"/>
        </w:trPr>
        <w:tc>
          <w:tcPr>
            <w:tcW w:w="3176" w:type="dxa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FF951D" w14:textId="77777777" w:rsidR="00197101" w:rsidRPr="00A86F05" w:rsidRDefault="00197101" w:rsidP="001F2E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86F05">
              <w:rPr>
                <w:rFonts w:eastAsia="Times New Roman" w:cstheme="minorHAnsi"/>
                <w:color w:val="000000"/>
              </w:rPr>
              <w:t>Kompletní mytí nádoby zvenku i zevnitř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0847D6" w14:textId="0574F531" w:rsidR="00197101" w:rsidRPr="00A86F05" w:rsidRDefault="00721EDB" w:rsidP="001F2EDE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B8AF77" w14:textId="72EF10FF" w:rsidR="00197101" w:rsidRPr="00A86F05" w:rsidRDefault="00721EDB" w:rsidP="001F2EDE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907240" w:rsidRPr="00A86F05" w14:paraId="2150A79E" w14:textId="77777777" w:rsidTr="009A5561">
        <w:trPr>
          <w:trHeight w:val="347"/>
        </w:trPr>
        <w:tc>
          <w:tcPr>
            <w:tcW w:w="1020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5929528C" w14:textId="29BD7090" w:rsidR="00907240" w:rsidRPr="00AA6593" w:rsidRDefault="00907240" w:rsidP="001F2EDE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</w:pPr>
            <w:r w:rsidRPr="009A5561">
              <w:rPr>
                <w:rFonts w:cstheme="minorHAnsi"/>
                <w:b/>
              </w:rPr>
              <w:t>Mimořádné úklidy</w:t>
            </w:r>
          </w:p>
        </w:tc>
      </w:tr>
      <w:tr w:rsidR="00907240" w:rsidRPr="00A86F05" w14:paraId="5F4FD0F0" w14:textId="77777777" w:rsidTr="005B3682">
        <w:trPr>
          <w:trHeight w:val="347"/>
        </w:trPr>
        <w:tc>
          <w:tcPr>
            <w:tcW w:w="3176" w:type="dxa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4FA400BF" w14:textId="79A001C9" w:rsidR="00907240" w:rsidRPr="00A86F05" w:rsidRDefault="00907240" w:rsidP="001F2E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9A5561">
              <w:rPr>
                <w:rFonts w:eastAsia="Times New Roman" w:cstheme="minorHAnsi"/>
                <w:b/>
                <w:bCs/>
                <w:color w:val="000000"/>
              </w:rPr>
              <w:t>Služba</w:t>
            </w:r>
          </w:p>
        </w:tc>
        <w:tc>
          <w:tcPr>
            <w:tcW w:w="7031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3B484A1B" w14:textId="3D3A6978" w:rsidR="00907240" w:rsidRPr="009A5561" w:rsidRDefault="00907240" w:rsidP="001F2EDE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Jednotková</w:t>
            </w:r>
            <w:r w:rsidRPr="00A86F05">
              <w:rPr>
                <w:rFonts w:eastAsia="Times New Roman" w:cstheme="minorHAnsi"/>
                <w:b/>
                <w:bCs/>
                <w:color w:val="000000"/>
              </w:rPr>
              <w:t xml:space="preserve"> cena bez DPH [Kč/ks]</w:t>
            </w:r>
          </w:p>
        </w:tc>
      </w:tr>
      <w:tr w:rsidR="00907240" w:rsidRPr="00A86F05" w14:paraId="7CF5F460" w14:textId="77777777" w:rsidTr="005B3682">
        <w:trPr>
          <w:trHeight w:val="347"/>
        </w:trPr>
        <w:tc>
          <w:tcPr>
            <w:tcW w:w="3176" w:type="dxa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7268FB" w14:textId="71710B2F" w:rsidR="00907240" w:rsidRPr="00A86F05" w:rsidRDefault="00D45397" w:rsidP="001F2E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D45397">
              <w:rPr>
                <w:rFonts w:eastAsia="Times New Roman" w:cstheme="minorHAnsi"/>
                <w:color w:val="000000"/>
              </w:rPr>
              <w:lastRenderedPageBreak/>
              <w:t>Úklid stálého stanoviště sběrných nádob</w:t>
            </w:r>
            <w:r w:rsidR="002E3A17">
              <w:rPr>
                <w:rFonts w:eastAsia="Times New Roman" w:cstheme="minorHAnsi"/>
                <w:color w:val="000000"/>
              </w:rPr>
              <w:t xml:space="preserve"> či </w:t>
            </w:r>
            <w:r w:rsidRPr="00D45397">
              <w:rPr>
                <w:rFonts w:eastAsia="Times New Roman" w:cstheme="minorHAnsi"/>
                <w:color w:val="000000"/>
              </w:rPr>
              <w:t>úklid míst</w:t>
            </w:r>
            <w:r w:rsidR="002E3A17">
              <w:rPr>
                <w:rFonts w:eastAsia="Times New Roman" w:cstheme="minorHAnsi"/>
                <w:color w:val="000000"/>
              </w:rPr>
              <w:t>a</w:t>
            </w:r>
            <w:r w:rsidRPr="00D45397">
              <w:rPr>
                <w:rFonts w:eastAsia="Times New Roman" w:cstheme="minorHAnsi"/>
                <w:color w:val="000000"/>
              </w:rPr>
              <w:t xml:space="preserve"> mimo stanoviště sběrných nádob</w:t>
            </w:r>
          </w:p>
        </w:tc>
        <w:tc>
          <w:tcPr>
            <w:tcW w:w="7031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225A7A" w14:textId="3E04CEC1" w:rsidR="00907240" w:rsidRPr="00AA6593" w:rsidRDefault="00907240" w:rsidP="001F2EDE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550FAA" w:rsidRPr="00A86F05" w14:paraId="1BFF5CE0" w14:textId="77777777" w:rsidTr="00732AEC">
        <w:trPr>
          <w:trHeight w:val="347"/>
        </w:trPr>
        <w:tc>
          <w:tcPr>
            <w:tcW w:w="1020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7DD2D341" w14:textId="631ABE7D" w:rsidR="00550FAA" w:rsidRPr="00AA6593" w:rsidRDefault="00D45397" w:rsidP="001F2EDE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</w:pPr>
            <w:r w:rsidRPr="00732AEC">
              <w:rPr>
                <w:rFonts w:cstheme="minorHAnsi"/>
                <w:b/>
              </w:rPr>
              <w:t>Svoz PE pytlů</w:t>
            </w:r>
          </w:p>
        </w:tc>
      </w:tr>
      <w:tr w:rsidR="00D45397" w:rsidRPr="00A86F05" w14:paraId="0B2A9907" w14:textId="77777777" w:rsidTr="00C1110D">
        <w:trPr>
          <w:trHeight w:val="923"/>
        </w:trPr>
        <w:tc>
          <w:tcPr>
            <w:tcW w:w="3176" w:type="dxa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7B4849E1" w14:textId="752C7C93" w:rsidR="00D45397" w:rsidRPr="00732AEC" w:rsidRDefault="00D45397" w:rsidP="001F2E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9A5561">
              <w:rPr>
                <w:rFonts w:eastAsia="Times New Roman" w:cstheme="minorHAnsi"/>
                <w:b/>
                <w:bCs/>
                <w:color w:val="000000"/>
              </w:rPr>
              <w:t>Služba</w:t>
            </w:r>
          </w:p>
        </w:tc>
        <w:tc>
          <w:tcPr>
            <w:tcW w:w="7031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1F473E37" w14:textId="6E98B1DD" w:rsidR="00D45397" w:rsidRPr="00732AEC" w:rsidRDefault="00D45397" w:rsidP="001F2EDE">
            <w:pPr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D45397">
              <w:rPr>
                <w:rFonts w:eastAsia="Times New Roman" w:cstheme="minorHAnsi"/>
                <w:b/>
                <w:bCs/>
                <w:color w:val="000000"/>
              </w:rPr>
              <w:t>Jednotková cena bez DPH</w:t>
            </w:r>
            <w:r w:rsidR="00C0761C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r w:rsidR="00C0761C" w:rsidRPr="00A86F05">
              <w:rPr>
                <w:rFonts w:eastAsia="Times New Roman" w:cstheme="minorHAnsi"/>
                <w:b/>
                <w:bCs/>
                <w:color w:val="000000"/>
              </w:rPr>
              <w:t>[Kč/ks]</w:t>
            </w:r>
          </w:p>
        </w:tc>
      </w:tr>
      <w:tr w:rsidR="00D45397" w:rsidRPr="00A86F05" w14:paraId="7589C6CA" w14:textId="77777777" w:rsidTr="00C1110D">
        <w:trPr>
          <w:trHeight w:val="347"/>
        </w:trPr>
        <w:tc>
          <w:tcPr>
            <w:tcW w:w="3176" w:type="dxa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D771B9" w14:textId="72EC55FB" w:rsidR="00D45397" w:rsidRPr="00732AEC" w:rsidRDefault="00C0761C" w:rsidP="001F2E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Sběr a svoz </w:t>
            </w:r>
            <w:r w:rsidR="00D45397" w:rsidRPr="00732AEC">
              <w:rPr>
                <w:rFonts w:eastAsia="Times New Roman" w:cstheme="minorHAnsi"/>
                <w:color w:val="000000"/>
              </w:rPr>
              <w:t>PE pytl</w:t>
            </w:r>
            <w:r>
              <w:rPr>
                <w:rFonts w:eastAsia="Times New Roman" w:cstheme="minorHAnsi"/>
                <w:color w:val="000000"/>
              </w:rPr>
              <w:t>e</w:t>
            </w:r>
            <w:r w:rsidR="00C70378">
              <w:rPr>
                <w:rFonts w:eastAsia="Times New Roman" w:cstheme="minorHAnsi"/>
                <w:color w:val="000000"/>
              </w:rPr>
              <w:t xml:space="preserve"> o objemu 100 l</w:t>
            </w:r>
          </w:p>
        </w:tc>
        <w:tc>
          <w:tcPr>
            <w:tcW w:w="7031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330E339" w14:textId="26A54124" w:rsidR="00D45397" w:rsidRPr="00B54928" w:rsidRDefault="00D45397" w:rsidP="001F2EDE">
            <w:pPr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A32830" w:rsidRPr="0007462A" w14:paraId="04EA7167" w14:textId="77777777" w:rsidTr="003671BB">
        <w:trPr>
          <w:trHeight w:val="347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3CB19D40" w14:textId="366246E7" w:rsidR="00A32830" w:rsidRPr="00A86F05" w:rsidRDefault="00A32830" w:rsidP="00A32830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</w:rPr>
            </w:pPr>
            <w:bookmarkStart w:id="1" w:name="_Ref412156130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Podmínky poskytování služeb</w:t>
            </w:r>
            <w:bookmarkEnd w:id="1"/>
          </w:p>
        </w:tc>
      </w:tr>
      <w:tr w:rsidR="00A32830" w:rsidRPr="00A86F05" w14:paraId="6052689D" w14:textId="77777777" w:rsidTr="003671BB">
        <w:trPr>
          <w:trHeight w:val="347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310D2508" w14:textId="77777777" w:rsidR="00A32830" w:rsidRPr="00A86F05" w:rsidRDefault="00A32830" w:rsidP="00A32830">
            <w:pPr>
              <w:keepLines/>
              <w:widowControl w:val="0"/>
              <w:spacing w:before="20" w:after="20" w:line="288" w:lineRule="auto"/>
              <w:rPr>
                <w:rFonts w:cstheme="minorHAnsi"/>
                <w:b/>
              </w:rPr>
            </w:pPr>
            <w:r w:rsidRPr="002E32EF">
              <w:rPr>
                <w:rFonts w:cstheme="minorHAnsi"/>
                <w:b/>
              </w:rPr>
              <w:t>Sběr, svoz a odstranění SKO a pronájem nádob</w:t>
            </w:r>
          </w:p>
        </w:tc>
      </w:tr>
      <w:tr w:rsidR="00A32830" w:rsidRPr="00A86F05" w14:paraId="1A873142" w14:textId="77777777" w:rsidTr="003671BB">
        <w:trPr>
          <w:trHeight w:val="983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843E87" w14:textId="77777777" w:rsidR="00A32830" w:rsidRPr="00647189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647189">
              <w:rPr>
                <w:rFonts w:asciiTheme="minorHAnsi" w:hAnsiTheme="minorHAnsi" w:cstheme="minorHAnsi"/>
              </w:rPr>
              <w:t>Cena za sběr, svoz a odstranění SKO a pronájem nádob musí obsahovat</w:t>
            </w:r>
            <w:r>
              <w:rPr>
                <w:rFonts w:asciiTheme="minorHAnsi" w:hAnsiTheme="minorHAnsi" w:cstheme="minorHAnsi"/>
              </w:rPr>
              <w:t xml:space="preserve"> veškeré náklady na poskytování těchto Služeb, zejména</w:t>
            </w:r>
            <w:r w:rsidRPr="00647189">
              <w:rPr>
                <w:rFonts w:asciiTheme="minorHAnsi" w:hAnsiTheme="minorHAnsi" w:cstheme="minorHAnsi"/>
              </w:rPr>
              <w:t>:</w:t>
            </w:r>
          </w:p>
          <w:p w14:paraId="705FA5AB" w14:textId="676D167C" w:rsidR="00A32830" w:rsidRPr="00647189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647189">
              <w:rPr>
                <w:rFonts w:asciiTheme="minorHAnsi" w:hAnsiTheme="minorHAnsi"/>
              </w:rPr>
              <w:t>Manipulaci se sběrnými nádobami z místa přistavení nebo stálého stanoviště ke svozovému vozidlu, a zpět na místo při</w:t>
            </w:r>
            <w:r>
              <w:rPr>
                <w:rFonts w:asciiTheme="minorHAnsi" w:hAnsiTheme="minorHAnsi"/>
              </w:rPr>
              <w:t xml:space="preserve">stavení, včetně zabrzdění nádob, což zahrnuje manipulaci s veškerými sběrnými nádobami a zajištění svozu odpadu z nich, ať již se nacházejí na nebo u silniční komunikace I., II. nebo III. třídy, ale také na účelových komunikacích a jiných cestách bez asfaltového povrhu. Uvedené zahrnuje také případnou manipulaci se sběrnými nádobami v hůře přístupných podmínkách (schody, nezpevněné komunikace, zasněžené či zledovatělé komunikace apod.). </w:t>
            </w:r>
            <w:r w:rsidRPr="00647189">
              <w:rPr>
                <w:rFonts w:asciiTheme="minorHAnsi" w:hAnsiTheme="minorHAnsi" w:cstheme="minorHAnsi"/>
              </w:rPr>
              <w:t xml:space="preserve"> </w:t>
            </w:r>
          </w:p>
          <w:p w14:paraId="20638F27" w14:textId="77777777" w:rsidR="00A32830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Úplné vyprázdnění nádoby a n</w:t>
            </w:r>
            <w:r w:rsidRPr="00647189">
              <w:rPr>
                <w:rFonts w:asciiTheme="minorHAnsi" w:hAnsiTheme="minorHAnsi"/>
              </w:rPr>
              <w:t>aložení směsného odpadu do svozového vozidla</w:t>
            </w:r>
            <w:r>
              <w:rPr>
                <w:rFonts w:asciiTheme="minorHAnsi" w:hAnsiTheme="minorHAnsi"/>
              </w:rPr>
              <w:t xml:space="preserve"> včetně odpadu z nádob byť i minimálně naplněných</w:t>
            </w:r>
            <w:r w:rsidRPr="00647189">
              <w:rPr>
                <w:rFonts w:asciiTheme="minorHAnsi" w:hAnsiTheme="minorHAnsi" w:cstheme="minorHAnsi"/>
              </w:rPr>
              <w:t>.</w:t>
            </w:r>
          </w:p>
          <w:p w14:paraId="5444AEF4" w14:textId="0829859F" w:rsidR="00A32830" w:rsidRPr="00647189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Odvoz </w:t>
            </w:r>
            <w:r>
              <w:rPr>
                <w:rFonts w:asciiTheme="minorHAnsi" w:hAnsiTheme="minorHAnsi" w:cstheme="minorHAnsi"/>
              </w:rPr>
              <w:t>a předání SKO</w:t>
            </w:r>
            <w:r w:rsidRPr="00A86F05">
              <w:rPr>
                <w:rFonts w:asciiTheme="minorHAnsi" w:hAnsiTheme="minorHAnsi" w:cstheme="minorHAnsi"/>
              </w:rPr>
              <w:t xml:space="preserve"> na zařízení </w:t>
            </w:r>
            <w:r>
              <w:rPr>
                <w:rFonts w:asciiTheme="minorHAnsi" w:hAnsiTheme="minorHAnsi" w:cstheme="minorHAnsi"/>
              </w:rPr>
              <w:t xml:space="preserve">oprávněné </w:t>
            </w:r>
            <w:r w:rsidRPr="00A86F05">
              <w:rPr>
                <w:rFonts w:asciiTheme="minorHAnsi" w:hAnsiTheme="minorHAnsi" w:cstheme="minorHAnsi"/>
              </w:rPr>
              <w:t>k </w:t>
            </w:r>
            <w:r>
              <w:rPr>
                <w:rFonts w:asciiTheme="minorHAnsi" w:hAnsiTheme="minorHAnsi" w:cstheme="minorHAnsi"/>
              </w:rPr>
              <w:t>odstranění, v souladu s platnou legislativou, se kterým má Poskytovatel uzavřený smluvní vztah, případně na vlastní zařízení Poskytovatele.</w:t>
            </w:r>
          </w:p>
          <w:p w14:paraId="69F8A81F" w14:textId="39306266" w:rsidR="00A32830" w:rsidRPr="00647189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647189">
              <w:rPr>
                <w:rFonts w:asciiTheme="minorHAnsi" w:hAnsiTheme="minorHAnsi"/>
              </w:rPr>
              <w:t>Odstranění</w:t>
            </w:r>
            <w:r>
              <w:rPr>
                <w:rFonts w:asciiTheme="minorHAnsi" w:hAnsiTheme="minorHAnsi"/>
              </w:rPr>
              <w:t xml:space="preserve"> SKO, v rozsahu dle skutečně odstraněného odpadu za fakturační období.</w:t>
            </w:r>
            <w:r w:rsidRPr="00647189">
              <w:rPr>
                <w:rFonts w:asciiTheme="minorHAnsi" w:hAnsiTheme="minorHAnsi" w:cstheme="minorHAnsi"/>
              </w:rPr>
              <w:t xml:space="preserve"> </w:t>
            </w:r>
          </w:p>
          <w:p w14:paraId="0356932B" w14:textId="42F5E724" w:rsidR="00A32830" w:rsidRPr="00647189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bookmarkStart w:id="2" w:name="_Ref412157605"/>
            <w:r w:rsidRPr="00647189">
              <w:rPr>
                <w:rFonts w:asciiTheme="minorHAnsi" w:hAnsiTheme="minorHAnsi" w:cstheme="minorHAnsi"/>
              </w:rPr>
              <w:t xml:space="preserve">Úklid stálého stanoviště sběrných nádob a v jejich okolí do </w:t>
            </w:r>
            <w:r>
              <w:rPr>
                <w:rFonts w:asciiTheme="minorHAnsi" w:hAnsiTheme="minorHAnsi" w:cstheme="minorHAnsi"/>
              </w:rPr>
              <w:t xml:space="preserve">3 </w:t>
            </w:r>
            <w:r w:rsidRPr="00647189">
              <w:rPr>
                <w:rFonts w:asciiTheme="minorHAnsi" w:hAnsiTheme="minorHAnsi" w:cstheme="minorHAnsi"/>
              </w:rPr>
              <w:t>m ve všech směrech od nádob i pod nádobami, jakož i prostoru mezi stálým stanovištěm sběrné nádoby a místem přistavení svozového vozidla v případě znečištění, a to při každém svozu</w:t>
            </w:r>
            <w:bookmarkEnd w:id="2"/>
            <w:r w:rsidRPr="00647189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Úklid se provádí jak při znečištění odpady, tak při znečištění např. listím, bahnem, pískem apod., přičemž Poskytovatel je povinen zajistit, že po provedení úklidu bude stálé stanoviště sběrných nádob a jeho stanovené okolí veškerých takovýchto i jiných nečistot zbaveno a bude tedy čisté. </w:t>
            </w:r>
          </w:p>
          <w:p w14:paraId="2B588D4C" w14:textId="5B53A098" w:rsidR="00A32830" w:rsidRPr="009663C2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647189">
              <w:rPr>
                <w:rFonts w:asciiTheme="minorHAnsi" w:hAnsiTheme="minorHAnsi"/>
              </w:rPr>
              <w:t>Pořízení, obměnu a údržbu sběrných nádob</w:t>
            </w:r>
            <w:r>
              <w:rPr>
                <w:rFonts w:asciiTheme="minorHAnsi" w:hAnsiTheme="minorHAnsi"/>
              </w:rPr>
              <w:t xml:space="preserve"> v příslušném barevném provedení. V</w:t>
            </w:r>
            <w:r>
              <w:rPr>
                <w:rFonts w:asciiTheme="minorHAnsi" w:hAnsiTheme="minorHAnsi" w:cstheme="minorHAnsi"/>
              </w:rPr>
              <w:t>ýměnu či opravu poškozených nebo chybějících nádob provede Poskytovatel do 5 pracovních dnů, ode dne zjištění poškození nebo absence nádoby</w:t>
            </w:r>
            <w:r w:rsidRPr="00647189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Okamžikem zjištění poškození nebo absence nádoby je den, ve kterém měl být Poskytovatelem proveden nejbližší svoz poškozené nebo chybějící nádoby, nebo den, ve kterém byl Poskytovatel o chybějící či poškozené nádobě informován ze strany veřejnosti prostřednictvím zákaznického centra, podle toho, která skutečnost nastane dříve. Poskytovatel je povinen zajistit, že jeho zaměstnanci provádějící svoz mu budou v den provedení svozu hlásit výskyt poškozených či absentujících nádob. </w:t>
            </w:r>
          </w:p>
          <w:p w14:paraId="7F316AAE" w14:textId="189AA17B" w:rsidR="00A32830" w:rsidRPr="00647189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bookmarkStart w:id="3" w:name="_Ref418096805"/>
            <w:r w:rsidRPr="007F4185">
              <w:rPr>
                <w:rFonts w:asciiTheme="minorHAnsi" w:hAnsiTheme="minorHAnsi" w:cstheme="minorHAnsi"/>
              </w:rPr>
              <w:t xml:space="preserve">Vedení průběžné evidence </w:t>
            </w:r>
            <w:r w:rsidR="00C34804">
              <w:rPr>
                <w:rFonts w:asciiTheme="minorHAnsi" w:hAnsiTheme="minorHAnsi" w:cstheme="minorHAnsi"/>
              </w:rPr>
              <w:t xml:space="preserve">odpadu </w:t>
            </w:r>
            <w:r>
              <w:rPr>
                <w:rFonts w:asciiTheme="minorHAnsi" w:hAnsiTheme="minorHAnsi" w:cstheme="minorHAnsi"/>
              </w:rPr>
              <w:t xml:space="preserve">v souladu s platnou legislativou </w:t>
            </w:r>
            <w:r w:rsidRPr="007F4185">
              <w:rPr>
                <w:rFonts w:asciiTheme="minorHAnsi" w:hAnsiTheme="minorHAnsi" w:cstheme="minorHAnsi"/>
              </w:rPr>
              <w:t>(v softwaru kompatibilním s</w:t>
            </w:r>
            <w:r w:rsidR="00C1110D">
              <w:rPr>
                <w:rFonts w:asciiTheme="minorHAnsi" w:hAnsiTheme="minorHAnsi" w:cstheme="minorHAnsi"/>
              </w:rPr>
              <w:t>e systémem pro ohlašování produkce odpadů</w:t>
            </w:r>
            <w:r w:rsidR="00B43EFC">
              <w:rPr>
                <w:rFonts w:asciiTheme="minorHAnsi" w:hAnsiTheme="minorHAnsi" w:cstheme="minorHAnsi"/>
              </w:rPr>
              <w:t>)</w:t>
            </w:r>
            <w:r w:rsidRPr="00647189">
              <w:rPr>
                <w:rFonts w:asciiTheme="minorHAnsi" w:hAnsiTheme="minorHAnsi" w:cstheme="minorHAnsi"/>
              </w:rPr>
              <w:t>.</w:t>
            </w:r>
            <w:bookmarkEnd w:id="3"/>
          </w:p>
          <w:p w14:paraId="25D69FC1" w14:textId="77777777" w:rsidR="00A32830" w:rsidRPr="00647189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647189">
              <w:rPr>
                <w:rFonts w:asciiTheme="minorHAnsi" w:hAnsiTheme="minorHAnsi" w:cstheme="minorHAnsi"/>
              </w:rPr>
              <w:lastRenderedPageBreak/>
              <w:t>Vedení evidence nově přistavených nádob a provedených změn, vedení evidence poškozených nebo odcizených nádob.</w:t>
            </w:r>
            <w:r>
              <w:rPr>
                <w:rFonts w:asciiTheme="minorHAnsi" w:hAnsiTheme="minorHAnsi" w:cstheme="minorHAnsi"/>
              </w:rPr>
              <w:t xml:space="preserve"> O místu nově přistavovaných nádob rozhoduje Objednatel, v případě potřeby po konzultaci s Poskytovatelem.</w:t>
            </w:r>
          </w:p>
          <w:p w14:paraId="35BB8369" w14:textId="1621199C" w:rsidR="00A32830" w:rsidRPr="00647189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bookmarkStart w:id="4" w:name="_Ref121672797"/>
            <w:r w:rsidRPr="00647189">
              <w:rPr>
                <w:rFonts w:asciiTheme="minorHAnsi" w:hAnsiTheme="minorHAnsi" w:cstheme="minorHAnsi"/>
              </w:rPr>
              <w:t>Vedení pasportu všech nádob a jeho aktualizace</w:t>
            </w:r>
            <w:r w:rsidR="004A3CB8">
              <w:rPr>
                <w:rFonts w:asciiTheme="minorHAnsi" w:hAnsiTheme="minorHAnsi" w:cstheme="minorHAnsi"/>
              </w:rPr>
              <w:t xml:space="preserve"> v četnosti 1 x měsíčně</w:t>
            </w:r>
            <w:r w:rsidRPr="00647189">
              <w:rPr>
                <w:rFonts w:asciiTheme="minorHAnsi" w:hAnsiTheme="minorHAnsi" w:cstheme="minorHAnsi"/>
              </w:rPr>
              <w:t>.</w:t>
            </w:r>
            <w:bookmarkEnd w:id="4"/>
          </w:p>
          <w:p w14:paraId="75AD13E1" w14:textId="722787DF" w:rsidR="00A32830" w:rsidRPr="00647189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647189">
              <w:rPr>
                <w:rFonts w:asciiTheme="minorHAnsi" w:hAnsiTheme="minorHAnsi" w:cstheme="minorHAnsi"/>
              </w:rPr>
              <w:t>Označení nádob štítky s adresou a dnem výsypu, aktualizace a průběžná kontrola označení, náhrada zničených nebo poškozených štítků.</w:t>
            </w:r>
            <w:r w:rsidR="003F6377">
              <w:rPr>
                <w:rFonts w:asciiTheme="minorHAnsi" w:hAnsiTheme="minorHAnsi" w:cstheme="minorHAnsi"/>
              </w:rPr>
              <w:t xml:space="preserve"> </w:t>
            </w:r>
            <w:r w:rsidR="00C17DF6">
              <w:rPr>
                <w:rFonts w:asciiTheme="minorHAnsi" w:hAnsiTheme="minorHAnsi" w:cstheme="minorHAnsi"/>
              </w:rPr>
              <w:t xml:space="preserve">Onačení nádob štítky musí být provedeno </w:t>
            </w:r>
            <w:r w:rsidR="00937296">
              <w:rPr>
                <w:rFonts w:asciiTheme="minorHAnsi" w:hAnsiTheme="minorHAnsi" w:cstheme="minorHAnsi"/>
              </w:rPr>
              <w:t xml:space="preserve">do </w:t>
            </w:r>
            <w:r w:rsidR="00786A67">
              <w:rPr>
                <w:rFonts w:asciiTheme="minorHAnsi" w:hAnsiTheme="minorHAnsi" w:cstheme="minorHAnsi"/>
              </w:rPr>
              <w:t>30</w:t>
            </w:r>
            <w:r w:rsidR="00937296">
              <w:rPr>
                <w:rFonts w:asciiTheme="minorHAnsi" w:hAnsiTheme="minorHAnsi" w:cstheme="minorHAnsi"/>
              </w:rPr>
              <w:t xml:space="preserve"> dní </w:t>
            </w:r>
            <w:r w:rsidR="00C17DF6">
              <w:rPr>
                <w:rFonts w:asciiTheme="minorHAnsi" w:hAnsiTheme="minorHAnsi" w:cstheme="minorHAnsi"/>
              </w:rPr>
              <w:t xml:space="preserve">ode dne zahájení poskytování Služby. Průběžná kontrola a náhrada štítků musí být prováděna tak, aby byl štítek nahrazen </w:t>
            </w:r>
            <w:r w:rsidR="00937296">
              <w:rPr>
                <w:rFonts w:asciiTheme="minorHAnsi" w:hAnsiTheme="minorHAnsi" w:cstheme="minorHAnsi"/>
              </w:rPr>
              <w:t xml:space="preserve">do </w:t>
            </w:r>
            <w:r w:rsidR="00786A67">
              <w:rPr>
                <w:rFonts w:asciiTheme="minorHAnsi" w:hAnsiTheme="minorHAnsi" w:cstheme="minorHAnsi"/>
              </w:rPr>
              <w:t>7</w:t>
            </w:r>
            <w:r w:rsidR="00937296">
              <w:rPr>
                <w:rFonts w:asciiTheme="minorHAnsi" w:hAnsiTheme="minorHAnsi" w:cstheme="minorHAnsi"/>
              </w:rPr>
              <w:t xml:space="preserve"> dní </w:t>
            </w:r>
            <w:r w:rsidR="00C17DF6">
              <w:rPr>
                <w:rFonts w:asciiTheme="minorHAnsi" w:hAnsiTheme="minorHAnsi" w:cstheme="minorHAnsi"/>
              </w:rPr>
              <w:t xml:space="preserve">od </w:t>
            </w:r>
            <w:r w:rsidR="00786A67">
              <w:rPr>
                <w:rFonts w:asciiTheme="minorHAnsi" w:hAnsiTheme="minorHAnsi" w:cstheme="minorHAnsi"/>
              </w:rPr>
              <w:t xml:space="preserve">zjištění </w:t>
            </w:r>
            <w:r w:rsidR="00C17DF6">
              <w:rPr>
                <w:rFonts w:asciiTheme="minorHAnsi" w:hAnsiTheme="minorHAnsi" w:cstheme="minorHAnsi"/>
              </w:rPr>
              <w:t>jeho poškození nebo zničení.</w:t>
            </w:r>
          </w:p>
          <w:p w14:paraId="0BE09C8C" w14:textId="77777777" w:rsidR="00A32830" w:rsidRPr="00647189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647189">
              <w:rPr>
                <w:rFonts w:asciiTheme="minorHAnsi" w:hAnsiTheme="minorHAnsi" w:cstheme="minorHAnsi"/>
              </w:rPr>
              <w:t>Hlášení neprovedených svozů nádob vč. fotodokumentace důvodu</w:t>
            </w:r>
            <w:r>
              <w:rPr>
                <w:rFonts w:asciiTheme="minorHAnsi" w:hAnsiTheme="minorHAnsi" w:cstheme="minorHAnsi"/>
              </w:rPr>
              <w:t xml:space="preserve"> a hlášení o poškozených či chybějících nádobách do 8.00 hodin následujícího dne. </w:t>
            </w:r>
          </w:p>
          <w:p w14:paraId="42E25970" w14:textId="77777777" w:rsidR="00A32830" w:rsidRPr="00647189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bookmarkStart w:id="5" w:name="_Ref412157654"/>
            <w:r w:rsidRPr="00647189">
              <w:rPr>
                <w:rFonts w:asciiTheme="minorHAnsi" w:hAnsiTheme="minorHAnsi" w:cstheme="minorHAnsi"/>
              </w:rPr>
              <w:t xml:space="preserve">Opakování svozu v případě jeho neprovedení ve lhůtě do 24 hodin </w:t>
            </w:r>
            <w:bookmarkEnd w:id="5"/>
            <w:r>
              <w:rPr>
                <w:rFonts w:asciiTheme="minorHAnsi" w:hAnsiTheme="minorHAnsi" w:cstheme="minorHAnsi"/>
              </w:rPr>
              <w:t>vč. pořízení fotodokumentace provedení opakovaného svozu.</w:t>
            </w:r>
          </w:p>
          <w:p w14:paraId="008DE878" w14:textId="1A2FB3EE" w:rsidR="00A32830" w:rsidRPr="00647189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bookmarkStart w:id="6" w:name="_Ref420322560"/>
            <w:r w:rsidRPr="00647189">
              <w:rPr>
                <w:rFonts w:asciiTheme="minorHAnsi" w:hAnsiTheme="minorHAnsi"/>
              </w:rPr>
              <w:t xml:space="preserve">Vedení a dodržování harmonogramu svozu </w:t>
            </w:r>
            <w:proofErr w:type="gramStart"/>
            <w:r w:rsidRPr="00647189">
              <w:rPr>
                <w:rFonts w:asciiTheme="minorHAnsi" w:hAnsiTheme="minorHAnsi"/>
              </w:rPr>
              <w:t xml:space="preserve">nádob </w:t>
            </w:r>
            <w:r>
              <w:rPr>
                <w:rFonts w:asciiTheme="minorHAnsi" w:hAnsiTheme="minorHAnsi"/>
              </w:rPr>
              <w:t>- dle</w:t>
            </w:r>
            <w:proofErr w:type="gramEnd"/>
            <w:r>
              <w:rPr>
                <w:rFonts w:asciiTheme="minorHAnsi" w:hAnsiTheme="minorHAnsi"/>
              </w:rPr>
              <w:t xml:space="preserve"> ulic v souladu s četnostmi svozu vycházejícími z kapitoly </w:t>
            </w:r>
            <w:r>
              <w:rPr>
                <w:rFonts w:asciiTheme="minorHAnsi" w:hAnsiTheme="minorHAnsi"/>
              </w:rPr>
              <w:fldChar w:fldCharType="begin"/>
            </w:r>
            <w:r>
              <w:rPr>
                <w:rFonts w:asciiTheme="minorHAnsi" w:hAnsiTheme="minorHAnsi"/>
              </w:rPr>
              <w:instrText xml:space="preserve"> REF _Ref416250385 \r \h </w:instrTex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  <w:fldChar w:fldCharType="separate"/>
            </w:r>
            <w:r w:rsidR="009A310E">
              <w:rPr>
                <w:rFonts w:asciiTheme="minorHAnsi" w:hAnsiTheme="minorHAnsi"/>
              </w:rPr>
              <w:t>I</w:t>
            </w:r>
            <w:r>
              <w:rPr>
                <w:rFonts w:asciiTheme="minorHAnsi" w:hAnsiTheme="minorHAnsi"/>
              </w:rPr>
              <w:fldChar w:fldCharType="end"/>
            </w:r>
            <w:r>
              <w:rPr>
                <w:rFonts w:asciiTheme="minorHAnsi" w:hAnsiTheme="minorHAnsi"/>
              </w:rPr>
              <w:t xml:space="preserve"> tohoto Katalogového listu, </w:t>
            </w:r>
            <w:r w:rsidRPr="00647189">
              <w:rPr>
                <w:rFonts w:asciiTheme="minorHAnsi" w:hAnsiTheme="minorHAnsi"/>
              </w:rPr>
              <w:t>jeho průběžná aktualizace</w:t>
            </w:r>
            <w:r>
              <w:rPr>
                <w:rFonts w:asciiTheme="minorHAnsi" w:hAnsiTheme="minorHAnsi"/>
              </w:rPr>
              <w:t xml:space="preserve"> a zasílání Objednateli, včetně zveřejnění na webových stánkách Poskytovatele</w:t>
            </w:r>
            <w:r w:rsidRPr="00647189">
              <w:rPr>
                <w:rFonts w:asciiTheme="minorHAnsi" w:hAnsiTheme="minorHAnsi"/>
              </w:rPr>
              <w:t>.</w:t>
            </w:r>
            <w:bookmarkEnd w:id="6"/>
          </w:p>
          <w:p w14:paraId="5F1C01B5" w14:textId="405D6412" w:rsidR="00A32830" w:rsidRPr="00647189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647189">
              <w:rPr>
                <w:rFonts w:asciiTheme="minorHAnsi" w:hAnsiTheme="minorHAnsi" w:cstheme="minorHAnsi"/>
              </w:rPr>
              <w:t>Činnosti nezbytné k provedení svozu v zimním období (</w:t>
            </w:r>
            <w:r>
              <w:rPr>
                <w:rFonts w:asciiTheme="minorHAnsi" w:hAnsiTheme="minorHAnsi" w:cstheme="minorHAnsi"/>
              </w:rPr>
              <w:t xml:space="preserve">např. </w:t>
            </w:r>
            <w:r w:rsidRPr="00647189">
              <w:rPr>
                <w:rFonts w:asciiTheme="minorHAnsi" w:hAnsiTheme="minorHAnsi" w:cstheme="minorHAnsi"/>
              </w:rPr>
              <w:t>vyproštění nádob ze závějí, uvolnění přimrzlých nádob apod.)</w:t>
            </w:r>
            <w:r>
              <w:rPr>
                <w:rFonts w:asciiTheme="minorHAnsi" w:hAnsiTheme="minorHAnsi" w:cstheme="minorHAnsi"/>
              </w:rPr>
              <w:t>, neprokáže-li Poskytovatel pořízenou dokumentací, že provedení svozu brání objektivní překážka, na jejímž vzniku se nepodílel a která objektivně zcela znemožňuje provedení svozu. Za takovou překážku se považuje ta, jíž nelze s nasazením kompletní posádky svozového vozidla vybavené obvyklým ručním nářadím odstranit do 5 minut. Činnosti nezbytné k provedení svozu v zimním období zahrnují taktéž kompletní provádění svozu na komunikacích bez zimní údržby. V případě nemožnosti vjezdu svozovým vozidlem na tyto komunikace je Poskytovatel povinen zajistit svoz nádob nacházejících se na či u těchto komunikací buď za pomocí posolení takové komunikace nebo jiným alternativním způsobem (např. ručním přivezením sběrných nádob až ke svozovému vozidlu), a to bez ohledu na dobu trvání takového zajištění svozu.</w:t>
            </w:r>
          </w:p>
          <w:p w14:paraId="507A6CD9" w14:textId="77777777" w:rsidR="00A32830" w:rsidRPr="00647189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F8039B">
              <w:rPr>
                <w:rFonts w:asciiTheme="minorHAnsi" w:hAnsiTheme="minorHAnsi" w:cstheme="minorHAnsi"/>
              </w:rPr>
              <w:t>Vybavení vozidel GPS moduly a zajištění přístupů k údajům z těchto modulů pro Objednatele za podmínek dále definovaných v této Smlouvě.</w:t>
            </w:r>
          </w:p>
          <w:p w14:paraId="03AE9BF3" w14:textId="77777777" w:rsidR="00A32830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bookmarkStart w:id="7" w:name="_Ref416251880"/>
            <w:r w:rsidRPr="00B974E5">
              <w:rPr>
                <w:rFonts w:asciiTheme="minorHAnsi" w:hAnsiTheme="minorHAnsi" w:cstheme="minorHAnsi"/>
              </w:rPr>
              <w:t xml:space="preserve">Přistavení či odvoz nádob, popř. výměna z důvodu zvýšení či snížení stávajícího objemu </w:t>
            </w:r>
            <w:r w:rsidRPr="00B974E5">
              <w:rPr>
                <w:rFonts w:asciiTheme="minorHAnsi" w:hAnsiTheme="minorHAnsi"/>
              </w:rPr>
              <w:t>nádoby na</w:t>
            </w:r>
            <w:r>
              <w:rPr>
                <w:rFonts w:asciiTheme="minorHAnsi" w:hAnsiTheme="minorHAnsi" w:cstheme="minorHAnsi"/>
              </w:rPr>
              <w:t xml:space="preserve"> SKO, </w:t>
            </w:r>
            <w:r w:rsidRPr="00B974E5">
              <w:rPr>
                <w:rFonts w:asciiTheme="minorHAnsi" w:hAnsiTheme="minorHAnsi" w:cstheme="minorHAnsi"/>
              </w:rPr>
              <w:t>dle požadavku Objednatele</w:t>
            </w:r>
            <w:r>
              <w:rPr>
                <w:rFonts w:asciiTheme="minorHAnsi" w:hAnsiTheme="minorHAnsi" w:cstheme="minorHAnsi"/>
              </w:rPr>
              <w:t>, vč. dokladů o provedení tohoto požadavku</w:t>
            </w:r>
            <w:bookmarkEnd w:id="7"/>
            <w:r>
              <w:rPr>
                <w:rFonts w:asciiTheme="minorHAnsi" w:hAnsiTheme="minorHAnsi" w:cstheme="minorHAnsi"/>
              </w:rPr>
              <w:t xml:space="preserve"> do 5 pracovních dnů.</w:t>
            </w:r>
          </w:p>
          <w:p w14:paraId="5CA167F5" w14:textId="71947CA8" w:rsidR="00A32830" w:rsidRDefault="00A32830" w:rsidP="00D1778D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26ACA">
              <w:rPr>
                <w:rFonts w:asciiTheme="minorHAnsi" w:hAnsiTheme="minorHAnsi" w:cstheme="minorHAnsi"/>
              </w:rPr>
              <w:t xml:space="preserve">Stáří vozidel používaných k plnění </w:t>
            </w:r>
            <w:r>
              <w:rPr>
                <w:rFonts w:asciiTheme="minorHAnsi" w:hAnsiTheme="minorHAnsi" w:cstheme="minorHAnsi"/>
              </w:rPr>
              <w:t>S</w:t>
            </w:r>
            <w:r w:rsidRPr="00A26ACA">
              <w:rPr>
                <w:rFonts w:asciiTheme="minorHAnsi" w:hAnsiTheme="minorHAnsi" w:cstheme="minorHAnsi"/>
              </w:rPr>
              <w:t>luž</w:t>
            </w:r>
            <w:r>
              <w:rPr>
                <w:rFonts w:asciiTheme="minorHAnsi" w:hAnsiTheme="minorHAnsi" w:cstheme="minorHAnsi"/>
              </w:rPr>
              <w:t>e</w:t>
            </w:r>
            <w:r w:rsidRPr="00A26ACA">
              <w:rPr>
                <w:rFonts w:asciiTheme="minorHAnsi" w:hAnsiTheme="minorHAnsi" w:cstheme="minorHAnsi"/>
              </w:rPr>
              <w:t>b</w:t>
            </w:r>
            <w:r>
              <w:rPr>
                <w:rFonts w:asciiTheme="minorHAnsi" w:hAnsiTheme="minorHAnsi" w:cstheme="minorHAnsi"/>
              </w:rPr>
              <w:t xml:space="preserve"> dle tohoto Katalogového listu</w:t>
            </w:r>
            <w:r w:rsidRPr="00A26ACA">
              <w:rPr>
                <w:rFonts w:asciiTheme="minorHAnsi" w:hAnsiTheme="minorHAnsi" w:cstheme="minorHAnsi"/>
              </w:rPr>
              <w:t xml:space="preserve"> nesmí po celou dobu trvání zakázky překročit </w:t>
            </w:r>
            <w:r w:rsidR="003A4EC2">
              <w:rPr>
                <w:rFonts w:asciiTheme="minorHAnsi" w:hAnsiTheme="minorHAnsi" w:cstheme="minorHAnsi"/>
              </w:rPr>
              <w:t>8</w:t>
            </w:r>
            <w:r w:rsidR="003A4EC2" w:rsidRPr="00A26ACA">
              <w:rPr>
                <w:rFonts w:asciiTheme="minorHAnsi" w:hAnsiTheme="minorHAnsi" w:cstheme="minorHAnsi"/>
              </w:rPr>
              <w:t xml:space="preserve"> </w:t>
            </w:r>
            <w:r w:rsidRPr="00A26ACA">
              <w:rPr>
                <w:rFonts w:asciiTheme="minorHAnsi" w:hAnsiTheme="minorHAnsi" w:cstheme="minorHAnsi"/>
              </w:rPr>
              <w:t>let</w:t>
            </w:r>
            <w:r>
              <w:rPr>
                <w:rFonts w:asciiTheme="minorHAnsi" w:hAnsiTheme="minorHAnsi" w:cstheme="minorHAnsi"/>
              </w:rPr>
              <w:t>.</w:t>
            </w:r>
            <w:r w:rsidR="0067480A">
              <w:rPr>
                <w:rFonts w:asciiTheme="minorHAnsi" w:hAnsiTheme="minorHAnsi" w:cstheme="minorHAnsi"/>
              </w:rPr>
              <w:t xml:space="preserve"> Pravidlo se neuplatní v případě, kdy je z důvodu technické závady vozidla určeného k poskytování Služeb plnění Služeb zajišťováno náhradním vozidlem Poskytovatele. </w:t>
            </w:r>
          </w:p>
          <w:p w14:paraId="765D1B5F" w14:textId="37476B73" w:rsidR="00A32830" w:rsidRPr="00B974E5" w:rsidRDefault="00A32830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26ACA">
              <w:rPr>
                <w:rFonts w:asciiTheme="minorHAnsi" w:hAnsiTheme="minorHAnsi" w:cstheme="minorHAnsi"/>
              </w:rPr>
              <w:t>Zajištění a provedení Služby v plném rozsahu při nepředvídatelných stavech (zejména při povodních)</w:t>
            </w:r>
            <w:r>
              <w:rPr>
                <w:rFonts w:asciiTheme="minorHAnsi" w:hAnsiTheme="minorHAnsi" w:cstheme="minorHAnsi"/>
              </w:rPr>
              <w:t xml:space="preserve"> včetně přijetí všech k tomu nezbytných opatření v organizační oblasti, zahrnujících rovněž přizpůsobení poskytování Služeb skutečnosti, že nebude možné využívat mosty pro silniční dopravu na území města a dále skutečnosti, že příslušný nepředvídatelný stav vyvolá nutnost dočasné změny umístění odpadových nádob, které budou neprodleně po opadnutí tohoto stavu navráceny na původní místo.</w:t>
            </w:r>
          </w:p>
          <w:p w14:paraId="1541F469" w14:textId="5ACFB45F" w:rsidR="00A32830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8" w:name="_Ref412156138"/>
            <w:bookmarkStart w:id="9" w:name="_Ref416251255"/>
            <w:r w:rsidRPr="00647189">
              <w:rPr>
                <w:rFonts w:asciiTheme="minorHAnsi" w:hAnsiTheme="minorHAnsi" w:cstheme="minorHAnsi"/>
              </w:rPr>
              <w:lastRenderedPageBreak/>
              <w:t xml:space="preserve">Poskytovatel je povinen vybavit vozy určené ke svozu </w:t>
            </w:r>
            <w:r>
              <w:rPr>
                <w:rFonts w:asciiTheme="minorHAnsi" w:hAnsiTheme="minorHAnsi" w:cstheme="minorHAnsi"/>
              </w:rPr>
              <w:t>směsného komunálního</w:t>
            </w:r>
            <w:r w:rsidRPr="00647189">
              <w:rPr>
                <w:rFonts w:asciiTheme="minorHAnsi" w:hAnsiTheme="minorHAnsi" w:cstheme="minorHAnsi"/>
              </w:rPr>
              <w:t xml:space="preserve"> odpadu systémem </w:t>
            </w:r>
            <w:r>
              <w:rPr>
                <w:rFonts w:asciiTheme="minorHAnsi" w:hAnsiTheme="minorHAnsi" w:cstheme="minorHAnsi"/>
              </w:rPr>
              <w:t xml:space="preserve">GPS s monitoringem činnosti nástavbové technologie prokazatelně </w:t>
            </w:r>
            <w:r w:rsidRPr="00647189">
              <w:rPr>
                <w:rFonts w:asciiTheme="minorHAnsi" w:hAnsiTheme="minorHAnsi" w:cstheme="minorHAnsi"/>
              </w:rPr>
              <w:t>zaznamenávajícím výsyp příslušné nádoby</w:t>
            </w:r>
            <w:r w:rsidR="00DF10FE" w:rsidRPr="00DF10FE">
              <w:rPr>
                <w:rFonts w:asciiTheme="minorHAnsi" w:hAnsiTheme="minorHAnsi" w:cstheme="minorHAnsi"/>
              </w:rPr>
              <w:t>. GPS monitoring musí zaznamenávat data v rozsahu nezbytném pro určení, že konkrétní vozidlo bylo v konkrétní den a čas na konkrétním místě a že na tomto místě provedlo potřebný úkon (výsyp nádoby, naložení odpadu apod.). GPS monitoring tak musí umožnit přinejmenším identifikaci vozidla, na kterém byl instalován, stanovit polohu tohoto vozidla s přesností do 5 metrů k určitému časovému okamžiku určenému dnem, hodinou, minutou a vteřinou a prokázání provedení potřebného úkonu (výsyp nádoby, naložení odpadu apod.) tímto vozidlem</w:t>
            </w:r>
            <w:r w:rsidRPr="00647189">
              <w:rPr>
                <w:rFonts w:asciiTheme="minorHAnsi" w:hAnsiTheme="minorHAnsi" w:cstheme="minorHAnsi"/>
              </w:rPr>
              <w:t>.</w:t>
            </w:r>
            <w:bookmarkEnd w:id="8"/>
            <w:bookmarkEnd w:id="9"/>
            <w:r w:rsidRPr="00647189">
              <w:rPr>
                <w:rFonts w:asciiTheme="minorHAnsi" w:hAnsiTheme="minorHAnsi" w:cstheme="minorHAnsi"/>
              </w:rPr>
              <w:t xml:space="preserve"> </w:t>
            </w:r>
          </w:p>
          <w:p w14:paraId="1E4A1665" w14:textId="55E912AC" w:rsidR="00A32830" w:rsidRPr="00647189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0" w:name="_Ref416251240"/>
            <w:r w:rsidRPr="00FE71EB">
              <w:rPr>
                <w:rFonts w:asciiTheme="minorHAnsi" w:hAnsiTheme="minorHAnsi" w:cstheme="minorHAnsi"/>
              </w:rPr>
              <w:t xml:space="preserve">Poskytovatel je povinen prostřednictvím zařízení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_Ref416251255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>. výše</w:t>
            </w:r>
            <w:r w:rsidRPr="00FE71EB">
              <w:rPr>
                <w:rFonts w:asciiTheme="minorHAnsi" w:hAnsiTheme="minorHAnsi" w:cstheme="minorHAnsi"/>
              </w:rPr>
              <w:t xml:space="preserve"> zaznamenávat pohyb vozidel nasazených k plnění Služeb dle tohoto Katalogového listu a dále aktuální činnost nástavbové technologie pro výsyp odpadových nádob. Tyto záznamy Poskytovatel uchová po dobu alespoň 6 měsíců a za podmínek Smlouvy nebo na vyžádání jejich kopie poskytne Objednateli (včetně možnosti tisku, reprodukce). Zároveň Poskytovatel zajistí pro Objednatele on-line a off-line přístup k GPS modulům jednotlivých vozidel včetně údajů o aktuální poloze a rychlosti vozidla a o nástavbové technologie pro výsyp odpadových nádob.</w:t>
            </w:r>
            <w:bookmarkEnd w:id="10"/>
            <w:r>
              <w:rPr>
                <w:rFonts w:asciiTheme="minorHAnsi" w:hAnsiTheme="minorHAnsi" w:cstheme="minorHAnsi"/>
              </w:rPr>
              <w:t xml:space="preserve"> GPS modul musí umožňovat </w:t>
            </w:r>
            <w:r w:rsidRPr="00A815D1">
              <w:rPr>
                <w:rFonts w:asciiTheme="minorHAnsi" w:hAnsiTheme="minorHAnsi" w:cstheme="minorHAnsi"/>
              </w:rPr>
              <w:t xml:space="preserve">průběžnou datovou komunikaci s dispečinkem </w:t>
            </w:r>
            <w:r>
              <w:rPr>
                <w:rFonts w:asciiTheme="minorHAnsi" w:hAnsiTheme="minorHAnsi" w:cstheme="minorHAnsi"/>
              </w:rPr>
              <w:t>Poskytovatele</w:t>
            </w:r>
            <w:r w:rsidRPr="00A815D1">
              <w:rPr>
                <w:rFonts w:asciiTheme="minorHAnsi" w:hAnsiTheme="minorHAnsi" w:cstheme="minorHAnsi"/>
              </w:rPr>
              <w:t xml:space="preserve"> prostřednictvím sítě GSM minimálně na bázi technologie GPRS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1B49E7A7" w14:textId="77777777" w:rsidR="00A32830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1" w:name="_Ref129260911"/>
            <w:r w:rsidRPr="00A86F05">
              <w:rPr>
                <w:rFonts w:asciiTheme="minorHAnsi" w:hAnsiTheme="minorHAnsi" w:cstheme="minorHAnsi"/>
              </w:rPr>
              <w:t xml:space="preserve">Poskytovatel není oprávněn </w:t>
            </w:r>
            <w:r>
              <w:rPr>
                <w:rFonts w:asciiTheme="minorHAnsi" w:hAnsiTheme="minorHAnsi" w:cstheme="minorHAnsi"/>
              </w:rPr>
              <w:t>během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naplánované svozové trasy při </w:t>
            </w:r>
            <w:r w:rsidRPr="00A86F05">
              <w:rPr>
                <w:rFonts w:asciiTheme="minorHAnsi" w:hAnsiTheme="minorHAnsi" w:cstheme="minorHAnsi"/>
              </w:rPr>
              <w:t xml:space="preserve">poskytování </w:t>
            </w:r>
            <w:r w:rsidRPr="00FE71EB">
              <w:rPr>
                <w:rFonts w:asciiTheme="minorHAnsi" w:hAnsiTheme="minorHAnsi" w:cstheme="minorHAnsi"/>
              </w:rPr>
              <w:t>Služeb dle t</w:t>
            </w:r>
            <w:r>
              <w:rPr>
                <w:rFonts w:asciiTheme="minorHAnsi" w:hAnsiTheme="minorHAnsi" w:cstheme="minorHAnsi"/>
              </w:rPr>
              <w:t>ohoto</w:t>
            </w:r>
            <w:r w:rsidRPr="00FE71E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Katalogového listu </w:t>
            </w:r>
            <w:r w:rsidRPr="00A86F05">
              <w:rPr>
                <w:rFonts w:asciiTheme="minorHAnsi" w:hAnsiTheme="minorHAnsi" w:cstheme="minorHAnsi"/>
              </w:rPr>
              <w:t xml:space="preserve">provádět svoz </w:t>
            </w:r>
            <w:r>
              <w:rPr>
                <w:rFonts w:asciiTheme="minorHAnsi" w:hAnsiTheme="minorHAnsi" w:cstheme="minorHAnsi"/>
              </w:rPr>
              <w:t xml:space="preserve">SKO </w:t>
            </w:r>
            <w:r w:rsidRPr="00A86F05">
              <w:rPr>
                <w:rFonts w:asciiTheme="minorHAnsi" w:hAnsiTheme="minorHAnsi" w:cstheme="minorHAnsi"/>
              </w:rPr>
              <w:t xml:space="preserve">pro jiné subjekty odlišné od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bjednatele</w:t>
            </w:r>
            <w:r>
              <w:rPr>
                <w:rFonts w:asciiTheme="minorHAnsi" w:hAnsiTheme="minorHAnsi" w:cstheme="minorHAnsi"/>
              </w:rPr>
              <w:t xml:space="preserve"> prostřednictvím technického vybavení a personálních kapacit vyčleněných k poskytování Služeb dle tohoto Katalogového listu</w:t>
            </w:r>
            <w:r w:rsidRPr="00A86F05">
              <w:rPr>
                <w:rFonts w:asciiTheme="minorHAnsi" w:hAnsiTheme="minorHAnsi" w:cstheme="minorHAnsi"/>
              </w:rPr>
              <w:t>.</w:t>
            </w:r>
            <w:bookmarkEnd w:id="11"/>
          </w:p>
          <w:p w14:paraId="67086D35" w14:textId="4D563DAE" w:rsidR="00A32830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2" w:name="_Hlk128494033"/>
            <w:r>
              <w:rPr>
                <w:rFonts w:asciiTheme="minorHAnsi" w:hAnsiTheme="minorHAnsi" w:cstheme="minorHAnsi"/>
              </w:rPr>
              <w:t>Poskytovatel je plně odpovědný za způsob odstranění převzatého odpadu v souladu s platnou legislativou</w:t>
            </w:r>
            <w:bookmarkEnd w:id="12"/>
            <w:r>
              <w:rPr>
                <w:rFonts w:asciiTheme="minorHAnsi" w:hAnsiTheme="minorHAnsi" w:cstheme="minorHAnsi"/>
              </w:rPr>
              <w:t xml:space="preserve">. </w:t>
            </w:r>
            <w:r w:rsidRPr="00FE71EB">
              <w:rPr>
                <w:rFonts w:asciiTheme="minorHAnsi" w:hAnsiTheme="minorHAnsi" w:cstheme="minorHAnsi"/>
              </w:rPr>
              <w:t xml:space="preserve">Soulad odstranění převzatého odpadu s platnou legislativou je Poskytovatel povinen doložit doklady, které je pro tyto účely Poskytovatel </w:t>
            </w:r>
            <w:r>
              <w:rPr>
                <w:rFonts w:asciiTheme="minorHAnsi" w:hAnsiTheme="minorHAnsi" w:cstheme="minorHAnsi"/>
              </w:rPr>
              <w:t xml:space="preserve">povinen </w:t>
            </w:r>
            <w:r w:rsidRPr="00FE71EB">
              <w:rPr>
                <w:rFonts w:asciiTheme="minorHAnsi" w:hAnsiTheme="minorHAnsi" w:cstheme="minorHAnsi"/>
              </w:rPr>
              <w:t xml:space="preserve">uchovávat v rozsahu vyplývajícím z příslušných právních předpisů po dobu </w:t>
            </w:r>
            <w:r>
              <w:rPr>
                <w:rFonts w:asciiTheme="minorHAnsi" w:hAnsiTheme="minorHAnsi" w:cstheme="minorHAnsi"/>
              </w:rPr>
              <w:t>3</w:t>
            </w:r>
            <w:r w:rsidRPr="00FE71EB">
              <w:rPr>
                <w:rFonts w:asciiTheme="minorHAnsi" w:hAnsiTheme="minorHAnsi" w:cstheme="minorHAnsi"/>
              </w:rPr>
              <w:t xml:space="preserve"> let od předání převzatého odpadu k </w:t>
            </w:r>
            <w:r>
              <w:rPr>
                <w:rFonts w:asciiTheme="minorHAnsi" w:hAnsiTheme="minorHAnsi" w:cstheme="minorHAnsi"/>
              </w:rPr>
              <w:t>odstranění</w:t>
            </w:r>
            <w:r w:rsidRPr="00FE71EB">
              <w:rPr>
                <w:rFonts w:asciiTheme="minorHAnsi" w:hAnsiTheme="minorHAnsi" w:cstheme="minorHAnsi"/>
              </w:rPr>
              <w:t xml:space="preserve">. Povinnost uchovávat doklady dle předchozí věty je zachována i poté, co jinak tato Smlouva </w:t>
            </w:r>
            <w:proofErr w:type="gramStart"/>
            <w:r w:rsidRPr="00FE71EB">
              <w:rPr>
                <w:rFonts w:asciiTheme="minorHAnsi" w:hAnsiTheme="minorHAnsi" w:cstheme="minorHAnsi"/>
              </w:rPr>
              <w:t>pozbyde</w:t>
            </w:r>
            <w:proofErr w:type="gramEnd"/>
            <w:r w:rsidRPr="00FE71EB">
              <w:rPr>
                <w:rFonts w:asciiTheme="minorHAnsi" w:hAnsiTheme="minorHAnsi" w:cstheme="minorHAnsi"/>
              </w:rPr>
              <w:t xml:space="preserve"> účinnosti.</w:t>
            </w:r>
          </w:p>
          <w:p w14:paraId="49526D3C" w14:textId="00891E99" w:rsidR="00A32830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Poskytovatel je povinen poskytovat Objednateli veškeré informace nebo doklady, tedy zejména záznamy z GPS modulů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_Ref416251240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výše, údaje z evidence odpadů ve smyslu platné legislativy, vedené v souvislosti s poskytováním Služeb dle tohoto Katalogového listu, doklady o uložení odpadu, s nímž je nakládáno dle tohoto Katalogového listu, na skládku, fotodokumentaci pořízenou dle tohoto Katalogového listu apod. do 48 hodin po jejich písemném vyžádání Objednatelem.</w:t>
            </w:r>
          </w:p>
          <w:p w14:paraId="7A356E9C" w14:textId="77777777" w:rsidR="00A32830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Poskytovatel je povinen nahlásit Objednateli všechny nedostatky zjištěné při poskytování Služby dle tohoto Katalogového listu, vč. jejich specifikace. </w:t>
            </w:r>
          </w:p>
          <w:p w14:paraId="6EE15260" w14:textId="77777777" w:rsidR="00A32830" w:rsidRPr="00307601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  <w:strike/>
              </w:rPr>
            </w:pPr>
            <w:r>
              <w:rPr>
                <w:rFonts w:asciiTheme="minorHAnsi" w:hAnsiTheme="minorHAnsi" w:cstheme="minorHAnsi"/>
              </w:rPr>
              <w:t>Vlastní výsyp odpadových nádob a sběr PE pytlů včetně svážení SKO ze stanovišť odpadových nádob musí být prováděn pouze v době od 6.00 do 22.00.</w:t>
            </w:r>
          </w:p>
          <w:p w14:paraId="28F6F25D" w14:textId="77777777" w:rsidR="00A32830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C70DE8">
              <w:rPr>
                <w:rFonts w:asciiTheme="minorHAnsi" w:hAnsiTheme="minorHAnsi" w:cstheme="minorHAnsi"/>
              </w:rPr>
              <w:t xml:space="preserve">Poskytovatel se zavazuje </w:t>
            </w:r>
            <w:r>
              <w:rPr>
                <w:rFonts w:asciiTheme="minorHAnsi" w:hAnsiTheme="minorHAnsi" w:cstheme="minorHAnsi"/>
              </w:rPr>
              <w:t>pro</w:t>
            </w:r>
            <w:r w:rsidRPr="00C70DE8">
              <w:rPr>
                <w:rFonts w:asciiTheme="minorHAnsi" w:hAnsiTheme="minorHAnsi" w:cstheme="minorHAnsi"/>
              </w:rPr>
              <w:t xml:space="preserve"> Služby dle tohoto Katalogového listu </w:t>
            </w:r>
            <w:r>
              <w:rPr>
                <w:rFonts w:asciiTheme="minorHAnsi" w:hAnsiTheme="minorHAnsi" w:cstheme="minorHAnsi"/>
              </w:rPr>
              <w:t>používat výhradně</w:t>
            </w:r>
            <w:r w:rsidRPr="00C70DE8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typizované certifikované nádoby na svoz SKO a udržovat je v bezvadném stavu, tedy ve stavu, kdy je zachována plná funkčnost všech pohyblivých součástí a těsnících prvků nádob a současně nádoby nejsou děravé či nevykazují jiné vady, v jejichž důsledku by mohlo docházet k nežádoucímu úniku odpadu z nádob.</w:t>
            </w:r>
          </w:p>
          <w:p w14:paraId="552228E1" w14:textId="44CFD144" w:rsidR="00A32830" w:rsidRPr="00A86F05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Poskytovatel se zavazuje poskytovat Služby dle tohoto Katalogového listu v plném rozsahu i v případě mimořádných situací (jako např. zvýšené šíření nemoci COVID-19 i jiných nemocí</w:t>
            </w:r>
            <w:r w:rsidR="00D1778D">
              <w:rPr>
                <w:rFonts w:asciiTheme="minorHAnsi" w:hAnsiTheme="minorHAnsi" w:cstheme="minorHAnsi"/>
              </w:rPr>
              <w:t>, jiný výpadek personálních kapacit Poskytovatele, výpadek techniky Poskytovatele</w:t>
            </w:r>
            <w:r>
              <w:rPr>
                <w:rFonts w:asciiTheme="minorHAnsi" w:hAnsiTheme="minorHAnsi" w:cstheme="minorHAnsi"/>
              </w:rPr>
              <w:t>), které Poskytovateli stěžují či brání v řádném poskytování Služeb. V takovýchto případech je Poskytovatel povinen zajistit řádné poskytování Služeb v plném rozsahu například i s využitím spolupráce s jiným subjektem podnikajícím v oblasti odpadového hospodářství nebo i výhradně prostřednictvím takového jiného subjektu, a to plně na svoje náklady.  Uvedené se nevztahuje na případy objektivních skutečností, které brání poskytování Služeb v takovém smyslu, že by je nemohl poskytnout žádný subjekt (např. objektivní nemožnost svozu odpadu z oblasti, která je aktuálně zatopená či jinak zcela nepřístupná). Onemocnění, karanténa či izolace většího počtu zaměstnanců Poskytovatele a jiné situace, které mají konkrétní dopad pouze do sféry Poskytovatele, ačkoliv mohl</w:t>
            </w:r>
            <w:r w:rsidR="00B65138">
              <w:rPr>
                <w:rFonts w:asciiTheme="minorHAnsi" w:hAnsiTheme="minorHAnsi" w:cstheme="minorHAnsi"/>
              </w:rPr>
              <w:t>y</w:t>
            </w:r>
            <w:r>
              <w:rPr>
                <w:rFonts w:asciiTheme="minorHAnsi" w:hAnsiTheme="minorHAnsi" w:cstheme="minorHAnsi"/>
              </w:rPr>
              <w:t xml:space="preserve"> být zapříčiněny i okolností objektivního charakteru (např. pandemie nemoci COVID-19</w:t>
            </w:r>
            <w:r w:rsidR="00D1778D">
              <w:rPr>
                <w:rFonts w:asciiTheme="minorHAnsi" w:hAnsiTheme="minorHAnsi" w:cstheme="minorHAnsi"/>
              </w:rPr>
              <w:t xml:space="preserve"> či výpadek techniky Poskytovatele</w:t>
            </w:r>
            <w:r>
              <w:rPr>
                <w:rFonts w:asciiTheme="minorHAnsi" w:hAnsiTheme="minorHAnsi" w:cstheme="minorHAnsi"/>
              </w:rPr>
              <w:t xml:space="preserve">), nepředstavují objektivní skutečnosti dle předchozí věty.   </w:t>
            </w:r>
          </w:p>
        </w:tc>
      </w:tr>
      <w:tr w:rsidR="00A32830" w:rsidRPr="00A86F05" w14:paraId="00209B88" w14:textId="77777777" w:rsidTr="003671BB">
        <w:trPr>
          <w:trHeight w:val="347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4F796B92" w14:textId="77777777" w:rsidR="00A32830" w:rsidRPr="00A86F05" w:rsidRDefault="00A32830" w:rsidP="00A32830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Mytí odpadových nádob</w:t>
            </w:r>
          </w:p>
        </w:tc>
      </w:tr>
      <w:tr w:rsidR="00A32830" w:rsidRPr="00A86F05" w14:paraId="56366746" w14:textId="77777777" w:rsidTr="003671BB">
        <w:trPr>
          <w:trHeight w:val="830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DFB5B90" w14:textId="77777777" w:rsidR="00A32830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13" w:name="_Ref416251835"/>
            <w:bookmarkStart w:id="14" w:name="_Ref412210188"/>
            <w:r w:rsidRPr="00A86F05">
              <w:rPr>
                <w:rFonts w:asciiTheme="minorHAnsi" w:hAnsiTheme="minorHAnsi" w:cstheme="minorHAnsi"/>
              </w:rPr>
              <w:t xml:space="preserve">Cena za </w:t>
            </w:r>
            <w:r>
              <w:rPr>
                <w:rFonts w:asciiTheme="minorHAnsi" w:hAnsiTheme="minorHAnsi" w:cstheme="minorHAnsi"/>
              </w:rPr>
              <w:t>mytí odpadových nádob</w:t>
            </w:r>
            <w:r w:rsidRPr="00A86F05">
              <w:rPr>
                <w:rFonts w:asciiTheme="minorHAnsi" w:hAnsiTheme="minorHAnsi" w:cstheme="minorHAnsi"/>
              </w:rPr>
              <w:t xml:space="preserve"> musí obsahovat</w:t>
            </w:r>
            <w:r>
              <w:rPr>
                <w:rFonts w:asciiTheme="minorHAnsi" w:hAnsiTheme="minorHAnsi" w:cstheme="minorHAnsi"/>
              </w:rPr>
              <w:t xml:space="preserve"> veškeré náklady související s poskytováním této Služby, zejména</w:t>
            </w:r>
            <w:r w:rsidRPr="00A86F05">
              <w:rPr>
                <w:rFonts w:asciiTheme="minorHAnsi" w:hAnsiTheme="minorHAnsi" w:cstheme="minorHAnsi"/>
              </w:rPr>
              <w:t>:</w:t>
            </w:r>
            <w:bookmarkEnd w:id="13"/>
          </w:p>
          <w:p w14:paraId="2EF49522" w14:textId="77777777" w:rsidR="00A32830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vlastní mytí odpadové nádoby a s tím spojené mzdové náklady a náklady na odpis vybavení použitého k poskytování Služby</w:t>
            </w:r>
            <w:r w:rsidRPr="003A3876">
              <w:rPr>
                <w:rFonts w:asciiTheme="minorHAnsi" w:hAnsiTheme="minorHAnsi" w:cstheme="minorHAnsi"/>
              </w:rPr>
              <w:t>;</w:t>
            </w:r>
          </w:p>
          <w:p w14:paraId="7809F7EA" w14:textId="77777777" w:rsidR="00A32830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odvoz nádoby z jejího pravidelného umístění do místa mytí a zpět</w:t>
            </w:r>
            <w:r w:rsidRPr="003A3876">
              <w:rPr>
                <w:rFonts w:asciiTheme="minorHAnsi" w:hAnsiTheme="minorHAnsi" w:cstheme="minorHAnsi"/>
              </w:rPr>
              <w:t>;</w:t>
            </w:r>
          </w:p>
          <w:p w14:paraId="3178BF8C" w14:textId="77777777" w:rsidR="00A32830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užitkovou vodu a čisticí prostředky použité k mytí</w:t>
            </w:r>
            <w:r w:rsidRPr="003A3876">
              <w:rPr>
                <w:rFonts w:asciiTheme="minorHAnsi" w:hAnsiTheme="minorHAnsi" w:cstheme="minorHAnsi"/>
              </w:rPr>
              <w:t>;</w:t>
            </w:r>
          </w:p>
          <w:p w14:paraId="00593B4D" w14:textId="77777777" w:rsidR="00A32830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náklady na odstranění odpadu vzniklého mytím odpadových nádob</w:t>
            </w:r>
            <w:r w:rsidRPr="003A3876">
              <w:rPr>
                <w:rFonts w:asciiTheme="minorHAnsi" w:hAnsiTheme="minorHAnsi" w:cstheme="minorHAnsi"/>
              </w:rPr>
              <w:t>;</w:t>
            </w:r>
          </w:p>
          <w:p w14:paraId="7A44997D" w14:textId="77777777" w:rsidR="00A32830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náklady na pořízení fotodokumentace v níže uvedeném smyslu.</w:t>
            </w:r>
          </w:p>
          <w:p w14:paraId="34C14A2C" w14:textId="775D083E" w:rsidR="00A32830" w:rsidRPr="00A86F05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V rámci mytí nádoby zvenku je </w:t>
            </w:r>
            <w:r>
              <w:rPr>
                <w:rFonts w:asciiTheme="minorHAnsi" w:hAnsiTheme="minorHAnsi" w:cstheme="minorHAnsi"/>
              </w:rPr>
              <w:t>P</w:t>
            </w:r>
            <w:r w:rsidRPr="00A86F05">
              <w:rPr>
                <w:rFonts w:asciiTheme="minorHAnsi" w:hAnsiTheme="minorHAnsi" w:cstheme="minorHAnsi"/>
              </w:rPr>
              <w:t xml:space="preserve">oskytovatel povinen zbavit nádobu nečistot na celém vnějším povrchu nádoby, a to strojně nebo ručně; </w:t>
            </w:r>
            <w:r>
              <w:rPr>
                <w:rFonts w:asciiTheme="minorHAnsi" w:hAnsiTheme="minorHAnsi" w:cstheme="minorHAnsi"/>
              </w:rPr>
              <w:t>P</w:t>
            </w:r>
            <w:r w:rsidRPr="00A86F05">
              <w:rPr>
                <w:rFonts w:asciiTheme="minorHAnsi" w:hAnsiTheme="minorHAnsi" w:cstheme="minorHAnsi"/>
              </w:rPr>
              <w:t>oskytovatel je povinen provést fotodokumentaci stavu před a po čištění.</w:t>
            </w:r>
            <w:bookmarkEnd w:id="14"/>
          </w:p>
          <w:p w14:paraId="7647424A" w14:textId="77777777" w:rsidR="00A32830" w:rsidRPr="00A86F05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V rámci mytí nádoby zevnitř je </w:t>
            </w:r>
            <w:r>
              <w:rPr>
                <w:rFonts w:asciiTheme="minorHAnsi" w:hAnsiTheme="minorHAnsi" w:cstheme="minorHAnsi"/>
              </w:rPr>
              <w:t>P</w:t>
            </w:r>
            <w:r w:rsidRPr="00A86F05">
              <w:rPr>
                <w:rFonts w:asciiTheme="minorHAnsi" w:hAnsiTheme="minorHAnsi" w:cstheme="minorHAnsi"/>
              </w:rPr>
              <w:t xml:space="preserve">oskytovatel povinen zbavit nádobu nečistot na celém vnitřním povrchu nádoby, a to strojně nebo ručně; </w:t>
            </w:r>
            <w:r>
              <w:rPr>
                <w:rFonts w:asciiTheme="minorHAnsi" w:hAnsiTheme="minorHAnsi" w:cstheme="minorHAnsi"/>
              </w:rPr>
              <w:t>P</w:t>
            </w:r>
            <w:r w:rsidRPr="00A86F05">
              <w:rPr>
                <w:rFonts w:asciiTheme="minorHAnsi" w:hAnsiTheme="minorHAnsi" w:cstheme="minorHAnsi"/>
              </w:rPr>
              <w:t>oskytovatel je povinen provést fotodokumentaci stavu před a po čištění.</w:t>
            </w:r>
          </w:p>
          <w:p w14:paraId="26C6F597" w14:textId="77777777" w:rsidR="00A32830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15" w:name="_Ref412210190"/>
            <w:r w:rsidRPr="00A86F05">
              <w:rPr>
                <w:rFonts w:asciiTheme="minorHAnsi" w:hAnsiTheme="minorHAnsi" w:cstheme="minorHAnsi"/>
              </w:rPr>
              <w:t xml:space="preserve">Kompletní mytí nádoby zvenku i zevnitř je kombinací obou výše uvedených </w:t>
            </w:r>
            <w:r>
              <w:rPr>
                <w:rFonts w:asciiTheme="minorHAnsi" w:hAnsiTheme="minorHAnsi" w:cstheme="minorHAnsi"/>
              </w:rPr>
              <w:t>činností; P</w:t>
            </w:r>
            <w:r w:rsidRPr="00A86F05">
              <w:rPr>
                <w:rFonts w:asciiTheme="minorHAnsi" w:hAnsiTheme="minorHAnsi" w:cstheme="minorHAnsi"/>
              </w:rPr>
              <w:t>oskytovatel je povinen provést fotodokumentaci stavu před a po čištění.</w:t>
            </w:r>
            <w:bookmarkEnd w:id="15"/>
          </w:p>
          <w:p w14:paraId="39C85A21" w14:textId="77777777" w:rsidR="00A32830" w:rsidRPr="00A86F05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Mytí odpadových nádob bude prováděno na základě Objednávky dle požadavků Objednatele, nejdéle do 14 dnů od obdržení Objednávky.</w:t>
            </w:r>
          </w:p>
        </w:tc>
      </w:tr>
      <w:tr w:rsidR="00A32830" w:rsidRPr="002E32EF" w14:paraId="1DE45B3D" w14:textId="77777777" w:rsidTr="003671BB">
        <w:trPr>
          <w:trHeight w:val="347"/>
        </w:trPr>
        <w:tc>
          <w:tcPr>
            <w:tcW w:w="10207" w:type="dxa"/>
            <w:gridSpan w:val="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92D050"/>
          </w:tcPr>
          <w:p w14:paraId="0024C69E" w14:textId="77777777" w:rsidR="00A32830" w:rsidRPr="00C72FF3" w:rsidRDefault="00A32830" w:rsidP="00A32830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Mimořádné vývozy</w:t>
            </w:r>
          </w:p>
        </w:tc>
      </w:tr>
      <w:tr w:rsidR="00A32830" w:rsidRPr="003A226A" w14:paraId="29EF0E77" w14:textId="77777777" w:rsidTr="003671BB">
        <w:trPr>
          <w:trHeight w:val="347"/>
        </w:trPr>
        <w:tc>
          <w:tcPr>
            <w:tcW w:w="10207" w:type="dxa"/>
            <w:gridSpan w:val="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5C8D03B5" w14:textId="67E22F1B" w:rsidR="00A32830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Služba Mimořádné vývozy spočívá v provádění sběru, svozu a odstranění SKO z nádob určených k poskytování Služby </w:t>
            </w:r>
            <w:r w:rsidRPr="004139C7">
              <w:rPr>
                <w:rFonts w:asciiTheme="minorHAnsi" w:hAnsiTheme="minorHAnsi" w:cstheme="minorHAnsi"/>
              </w:rPr>
              <w:t>Sběr, svoz a odstranění SKO a pronájem nádob</w:t>
            </w:r>
            <w:r>
              <w:rPr>
                <w:rFonts w:asciiTheme="minorHAnsi" w:hAnsiTheme="minorHAnsi" w:cstheme="minorHAnsi"/>
              </w:rPr>
              <w:t xml:space="preserve">, a to mimořádně, nad rámec stanovených četností v časech nespecifikovaných v harmonogramu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_Ref420322560 \r \h  \* MERGEFORMAT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1.13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kapitoly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_Ref412156130 \r \h  \* MERGEFORMAT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tohoto Katalogového listu.</w:t>
            </w:r>
          </w:p>
          <w:p w14:paraId="28D42919" w14:textId="14F1D78B" w:rsidR="00A32830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Na poskytování Služeb Mimořádné vývozy se v rozsahu, v jakém to připouští povaha věci, obdobně uplatní podmínky poskytování služeb </w:t>
            </w:r>
            <w:r w:rsidRPr="00C72FF3">
              <w:rPr>
                <w:rFonts w:asciiTheme="minorHAnsi" w:hAnsiTheme="minorHAnsi" w:cstheme="minorHAnsi"/>
              </w:rPr>
              <w:t>Sběr, svoz a odstranění SKO a pronájem nádob</w:t>
            </w:r>
            <w:r>
              <w:rPr>
                <w:rFonts w:asciiTheme="minorHAnsi" w:hAnsiTheme="minorHAnsi" w:cstheme="minorHAnsi"/>
              </w:rPr>
              <w:t xml:space="preserve"> (a to včetně jakýchkoli sankcí spojených s nedodržením těchto podmínek v souvislosti s Mimořádnými vývozy). Služby Mimořádné vývozy budou poskytovány za jednotkové ceny odpovídající součtu složek jednotkové nabídkové ceny za Službu Sběr, svoz a odstranění SKO a pronájem nádob dle kapitoly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_Ref412154713 \r \h  \* MERGEFORMAT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C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pro příslušnou nádobu v četnostní kategorii 1x týdně. </w:t>
            </w:r>
          </w:p>
          <w:p w14:paraId="6E395E99" w14:textId="77777777" w:rsidR="00A32830" w:rsidRPr="00C72FF3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Mimořádné vývozy budou prováděny na základě Objednávky dle požadavků Objednatele, nejdéle do 14 dnů od obdržení Objednávky.</w:t>
            </w:r>
          </w:p>
        </w:tc>
      </w:tr>
      <w:tr w:rsidR="00A32830" w:rsidRPr="003A226A" w14:paraId="5DBA688D" w14:textId="77777777" w:rsidTr="00467DAC">
        <w:trPr>
          <w:trHeight w:val="347"/>
        </w:trPr>
        <w:tc>
          <w:tcPr>
            <w:tcW w:w="10207" w:type="dxa"/>
            <w:gridSpan w:val="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92D050"/>
          </w:tcPr>
          <w:p w14:paraId="7C36CF44" w14:textId="04BDC4A6" w:rsidR="00A32830" w:rsidRDefault="00A32830" w:rsidP="00A32830">
            <w:pPr>
              <w:pStyle w:val="Odstavecseseznamem"/>
              <w:keepLines/>
              <w:widowControl w:val="0"/>
              <w:spacing w:before="20" w:after="20" w:line="288" w:lineRule="auto"/>
              <w:ind w:left="357" w:hanging="328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Mimořádné úklidy</w:t>
            </w:r>
          </w:p>
        </w:tc>
      </w:tr>
      <w:tr w:rsidR="00A32830" w:rsidRPr="003A226A" w14:paraId="3BD84598" w14:textId="77777777" w:rsidTr="00467DAC">
        <w:trPr>
          <w:trHeight w:val="3873"/>
        </w:trPr>
        <w:tc>
          <w:tcPr>
            <w:tcW w:w="10207" w:type="dxa"/>
            <w:gridSpan w:val="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5DEF4F0E" w14:textId="6A9503EC" w:rsidR="00A32830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Služba Mimořádné úklidy spočívá v možnosti</w:t>
            </w:r>
            <w:r w:rsidRPr="00467DAC">
              <w:rPr>
                <w:rFonts w:asciiTheme="minorHAnsi" w:hAnsiTheme="minorHAnsi" w:cstheme="minorHAnsi"/>
              </w:rPr>
              <w:t xml:space="preserve"> Objednatel</w:t>
            </w:r>
            <w:r>
              <w:rPr>
                <w:rFonts w:asciiTheme="minorHAnsi" w:hAnsiTheme="minorHAnsi" w:cstheme="minorHAnsi"/>
              </w:rPr>
              <w:t>e</w:t>
            </w:r>
            <w:r w:rsidRPr="00467DA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objednat (</w:t>
            </w:r>
            <w:r w:rsidRPr="00467DAC">
              <w:rPr>
                <w:rFonts w:asciiTheme="minorHAnsi" w:hAnsiTheme="minorHAnsi" w:cstheme="minorHAnsi"/>
              </w:rPr>
              <w:t xml:space="preserve">nad rámec </w:t>
            </w:r>
            <w:r>
              <w:rPr>
                <w:rFonts w:asciiTheme="minorHAnsi" w:hAnsiTheme="minorHAnsi" w:cstheme="minorHAnsi"/>
              </w:rPr>
              <w:t xml:space="preserve">služeb </w:t>
            </w:r>
            <w:r w:rsidRPr="00467DAC">
              <w:rPr>
                <w:rFonts w:asciiTheme="minorHAnsi" w:hAnsiTheme="minorHAnsi" w:cstheme="minorHAnsi"/>
              </w:rPr>
              <w:t xml:space="preserve">pravidelně prováděného úklidu </w:t>
            </w:r>
            <w:r>
              <w:rPr>
                <w:rFonts w:asciiTheme="minorHAnsi" w:hAnsiTheme="minorHAnsi" w:cstheme="minorHAnsi"/>
              </w:rPr>
              <w:t xml:space="preserve">poskytovaných v rámci Služby </w:t>
            </w:r>
            <w:r w:rsidRPr="004139C7">
              <w:rPr>
                <w:rFonts w:asciiTheme="minorHAnsi" w:hAnsiTheme="minorHAnsi" w:cstheme="minorHAnsi"/>
              </w:rPr>
              <w:t>Sběr, svoz a odstranění SKO a pronájem nádob</w:t>
            </w:r>
            <w:r>
              <w:rPr>
                <w:rFonts w:asciiTheme="minorHAnsi" w:hAnsiTheme="minorHAnsi" w:cstheme="minorHAnsi"/>
              </w:rPr>
              <w:t>) provedení mimořádného úklidu v Objednávce uvedených</w:t>
            </w:r>
            <w:r w:rsidRPr="00467DA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stálých </w:t>
            </w:r>
            <w:r w:rsidRPr="00467DAC">
              <w:rPr>
                <w:rFonts w:asciiTheme="minorHAnsi" w:hAnsiTheme="minorHAnsi" w:cstheme="minorHAnsi"/>
              </w:rPr>
              <w:t>stanoviš</w:t>
            </w:r>
            <w:r>
              <w:rPr>
                <w:rFonts w:asciiTheme="minorHAnsi" w:hAnsiTheme="minorHAnsi" w:cstheme="minorHAnsi"/>
              </w:rPr>
              <w:t>ť</w:t>
            </w:r>
            <w:r w:rsidRPr="00467DAC">
              <w:rPr>
                <w:rFonts w:asciiTheme="minorHAnsi" w:hAnsiTheme="minorHAnsi" w:cstheme="minorHAnsi"/>
              </w:rPr>
              <w:t xml:space="preserve"> sběrných nádob</w:t>
            </w:r>
            <w:r w:rsidR="002E3A17">
              <w:rPr>
                <w:rFonts w:asciiTheme="minorHAnsi" w:hAnsiTheme="minorHAnsi" w:cstheme="minorHAnsi"/>
              </w:rPr>
              <w:t xml:space="preserve"> nebo jiných míst ve správním obvodu Objednatele</w:t>
            </w:r>
            <w:r>
              <w:rPr>
                <w:rFonts w:asciiTheme="minorHAnsi" w:hAnsiTheme="minorHAnsi" w:cstheme="minorHAnsi"/>
              </w:rPr>
              <w:t>.</w:t>
            </w:r>
            <w:r w:rsidRPr="00467DAC">
              <w:rPr>
                <w:rFonts w:asciiTheme="minorHAnsi" w:hAnsiTheme="minorHAnsi" w:cstheme="minorHAnsi"/>
              </w:rPr>
              <w:t xml:space="preserve"> </w:t>
            </w:r>
          </w:p>
          <w:p w14:paraId="5E2DF030" w14:textId="14B37BCF" w:rsidR="00A32830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647189">
              <w:rPr>
                <w:rFonts w:asciiTheme="minorHAnsi" w:hAnsiTheme="minorHAnsi" w:cstheme="minorHAnsi"/>
              </w:rPr>
              <w:t>Úklid stálého stanoviště sběrných nádob</w:t>
            </w:r>
            <w:r>
              <w:rPr>
                <w:rFonts w:asciiTheme="minorHAnsi" w:hAnsiTheme="minorHAnsi" w:cstheme="minorHAnsi"/>
              </w:rPr>
              <w:t xml:space="preserve"> prováděný v rámci služby Mimořádné úklidy zahrnuje úklid samotného stanoviště sběrných nádob určených v Objednávce</w:t>
            </w:r>
            <w:r w:rsidRPr="00647189">
              <w:rPr>
                <w:rFonts w:asciiTheme="minorHAnsi" w:hAnsiTheme="minorHAnsi" w:cstheme="minorHAnsi"/>
              </w:rPr>
              <w:t xml:space="preserve"> a v jejich okolí do </w:t>
            </w:r>
            <w:r>
              <w:rPr>
                <w:rFonts w:asciiTheme="minorHAnsi" w:hAnsiTheme="minorHAnsi" w:cstheme="minorHAnsi"/>
              </w:rPr>
              <w:t xml:space="preserve">3 </w:t>
            </w:r>
            <w:r w:rsidRPr="00647189">
              <w:rPr>
                <w:rFonts w:asciiTheme="minorHAnsi" w:hAnsiTheme="minorHAnsi" w:cstheme="minorHAnsi"/>
              </w:rPr>
              <w:t>m ve všech směrech od nádob i pod nádobami, jakož i prostoru mezi stálým stanovištěm sběrné nádoby a místem přistavení svozového vozidla v případě znečištění.</w:t>
            </w:r>
            <w:r>
              <w:rPr>
                <w:rFonts w:asciiTheme="minorHAnsi" w:hAnsiTheme="minorHAnsi" w:cstheme="minorHAnsi"/>
              </w:rPr>
              <w:t xml:space="preserve"> Úklid se provádí jak při znečištění odpady, tak při znečištění např. listím, bahnem, pískem apod., přičemž Poskytovatel je povinen zajistit, že po provedení úklidu bude stálé stanoviště sběrných nádob a jeho stanovené okolí veškerých takovýchto i jiných nečistot zbaveno a bude tedy čisté.</w:t>
            </w:r>
          </w:p>
          <w:p w14:paraId="44A16713" w14:textId="1A5A62AD" w:rsidR="002E3A17" w:rsidRDefault="002E3A17" w:rsidP="00A3283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Úklid jiného místa ve správním ob</w:t>
            </w:r>
            <w:r w:rsidR="008534DA">
              <w:rPr>
                <w:rFonts w:asciiTheme="minorHAnsi" w:hAnsiTheme="minorHAnsi" w:cstheme="minorHAnsi"/>
              </w:rPr>
              <w:t xml:space="preserve">vodu Objednatele prováděný v rámci služby Mimořádné úklidy zahrnuje úklid místa znečištěného odpadem a označeného v Objednávce, jakož i prostoru mezi tímto místem a místem přistavení svozového vozidla. Poskytovatel je povinen zajistit, že po provedení úklidu bude prostor vymezený v předchozí větě zbaven veškerých nečistot a bude tedy čistý. </w:t>
            </w:r>
          </w:p>
          <w:p w14:paraId="271A9E69" w14:textId="05D609FB" w:rsidR="00A32830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Mimořádný </w:t>
            </w:r>
            <w:r w:rsidRPr="00467DAC">
              <w:rPr>
                <w:rFonts w:asciiTheme="minorHAnsi" w:hAnsiTheme="minorHAnsi" w:cstheme="minorHAnsi"/>
              </w:rPr>
              <w:t xml:space="preserve">úklid je Poskytovatel povinen provést nejpozději do 24 hodin od </w:t>
            </w:r>
            <w:r>
              <w:rPr>
                <w:rFonts w:asciiTheme="minorHAnsi" w:hAnsiTheme="minorHAnsi" w:cstheme="minorHAnsi"/>
              </w:rPr>
              <w:t>Objednávky mimořádného úklidu, pokud v Objednávce není uveden termín pozdější.</w:t>
            </w:r>
          </w:p>
          <w:p w14:paraId="5017CB1F" w14:textId="77777777" w:rsidR="00A32830" w:rsidRPr="00467DAC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467DAC">
              <w:rPr>
                <w:rFonts w:asciiTheme="minorHAnsi" w:hAnsiTheme="minorHAnsi" w:cstheme="minorHAnsi"/>
              </w:rPr>
              <w:t xml:space="preserve">Úklid zahrnuje taktéž pořízení fotodokumentace před a po jeho provedení. Fotodokumentace musí prokazatelně zaznamenávat údaje o času pořízení nejméně v rozsahu rok, měsíc, den, hodina, minuta, vteřina. </w:t>
            </w:r>
          </w:p>
        </w:tc>
      </w:tr>
      <w:tr w:rsidR="007344B1" w:rsidRPr="003A226A" w14:paraId="765B4878" w14:textId="77777777" w:rsidTr="00732AEC">
        <w:trPr>
          <w:trHeight w:val="347"/>
        </w:trPr>
        <w:tc>
          <w:tcPr>
            <w:tcW w:w="10207" w:type="dxa"/>
            <w:gridSpan w:val="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92D050"/>
          </w:tcPr>
          <w:p w14:paraId="0CC18014" w14:textId="6EBB266D" w:rsidR="007344B1" w:rsidRPr="00732AEC" w:rsidRDefault="007344B1" w:rsidP="00732AEC">
            <w:pPr>
              <w:keepLines/>
              <w:widowControl w:val="0"/>
              <w:spacing w:before="20" w:after="20" w:line="288" w:lineRule="auto"/>
              <w:rPr>
                <w:rFonts w:cstheme="minorHAnsi"/>
                <w:b/>
                <w:bCs/>
              </w:rPr>
            </w:pPr>
            <w:r w:rsidRPr="00732AEC">
              <w:rPr>
                <w:rFonts w:cstheme="minorHAnsi"/>
                <w:b/>
                <w:bCs/>
              </w:rPr>
              <w:t>Svoz PE pytlů</w:t>
            </w:r>
          </w:p>
        </w:tc>
      </w:tr>
      <w:tr w:rsidR="007344B1" w:rsidRPr="003A226A" w14:paraId="5CA6841D" w14:textId="77777777" w:rsidTr="00467DAC">
        <w:trPr>
          <w:trHeight w:val="3873"/>
        </w:trPr>
        <w:tc>
          <w:tcPr>
            <w:tcW w:w="10207" w:type="dxa"/>
            <w:gridSpan w:val="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63BDD2D5" w14:textId="7F49A564" w:rsidR="00C7170F" w:rsidRDefault="008B6A2F" w:rsidP="0094354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Služba Svoz PE pytlů spočívá v možnosti Objednatele objednat </w:t>
            </w:r>
            <w:r w:rsidR="00E14877">
              <w:rPr>
                <w:rFonts w:asciiTheme="minorHAnsi" w:hAnsiTheme="minorHAnsi" w:cstheme="minorHAnsi"/>
              </w:rPr>
              <w:t>naložení</w:t>
            </w:r>
            <w:r w:rsidR="00C7170F">
              <w:rPr>
                <w:rFonts w:asciiTheme="minorHAnsi" w:hAnsiTheme="minorHAnsi" w:cstheme="minorHAnsi"/>
              </w:rPr>
              <w:t xml:space="preserve"> </w:t>
            </w:r>
            <w:r w:rsidR="00E14877">
              <w:rPr>
                <w:rFonts w:asciiTheme="minorHAnsi" w:hAnsiTheme="minorHAnsi" w:cstheme="minorHAnsi"/>
              </w:rPr>
              <w:t xml:space="preserve">PE pytlů </w:t>
            </w:r>
            <w:r w:rsidR="00C7170F">
              <w:rPr>
                <w:rFonts w:asciiTheme="minorHAnsi" w:hAnsiTheme="minorHAnsi" w:cstheme="minorHAnsi"/>
              </w:rPr>
              <w:t xml:space="preserve">a </w:t>
            </w:r>
            <w:r>
              <w:rPr>
                <w:rFonts w:asciiTheme="minorHAnsi" w:hAnsiTheme="minorHAnsi" w:cstheme="minorHAnsi"/>
              </w:rPr>
              <w:t xml:space="preserve">svoz </w:t>
            </w:r>
            <w:r w:rsidR="001C6239">
              <w:rPr>
                <w:rFonts w:asciiTheme="minorHAnsi" w:hAnsiTheme="minorHAnsi" w:cstheme="minorHAnsi"/>
              </w:rPr>
              <w:t xml:space="preserve">odpadu obsaženého v </w:t>
            </w:r>
            <w:r>
              <w:rPr>
                <w:rFonts w:asciiTheme="minorHAnsi" w:hAnsiTheme="minorHAnsi" w:cstheme="minorHAnsi"/>
              </w:rPr>
              <w:t>PE</w:t>
            </w:r>
            <w:r w:rsidR="00C7170F">
              <w:rPr>
                <w:rFonts w:asciiTheme="minorHAnsi" w:hAnsiTheme="minorHAnsi" w:cstheme="minorHAnsi"/>
              </w:rPr>
              <w:t xml:space="preserve"> pytl</w:t>
            </w:r>
            <w:r w:rsidR="001C6239">
              <w:rPr>
                <w:rFonts w:asciiTheme="minorHAnsi" w:hAnsiTheme="minorHAnsi" w:cstheme="minorHAnsi"/>
              </w:rPr>
              <w:t>ích</w:t>
            </w:r>
            <w:r w:rsidR="00C7170F">
              <w:rPr>
                <w:rFonts w:asciiTheme="minorHAnsi" w:hAnsiTheme="minorHAnsi" w:cstheme="minorHAnsi"/>
              </w:rPr>
              <w:t xml:space="preserve"> odložených u nádob na SKO</w:t>
            </w:r>
            <w:r w:rsidR="001C6239">
              <w:rPr>
                <w:rFonts w:asciiTheme="minorHAnsi" w:hAnsiTheme="minorHAnsi" w:cstheme="minorHAnsi"/>
              </w:rPr>
              <w:t xml:space="preserve"> a označených dle požadavků Objednatele</w:t>
            </w:r>
            <w:r w:rsidR="00C7170F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944A9D">
              <w:rPr>
                <w:rFonts w:asciiTheme="minorHAnsi" w:hAnsiTheme="minorHAnsi" w:cstheme="minorHAnsi"/>
              </w:rPr>
              <w:t xml:space="preserve">Služba Svoz PE pytlů je určena </w:t>
            </w:r>
            <w:r w:rsidR="00944A9D" w:rsidRPr="008B6A2F">
              <w:rPr>
                <w:rFonts w:asciiTheme="minorHAnsi" w:hAnsiTheme="minorHAnsi" w:cstheme="minorHAnsi"/>
              </w:rPr>
              <w:t>občanům trvale žijícím v místech nesjízdných svozovou technikou</w:t>
            </w:r>
            <w:r w:rsidR="00944A9D">
              <w:rPr>
                <w:rFonts w:asciiTheme="minorHAnsi" w:hAnsiTheme="minorHAnsi" w:cstheme="minorHAnsi"/>
              </w:rPr>
              <w:t xml:space="preserve">.  </w:t>
            </w:r>
          </w:p>
          <w:p w14:paraId="6336753C" w14:textId="2744C336" w:rsidR="008B6A2F" w:rsidRDefault="00C7170F" w:rsidP="0094354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Poskytovatel je povinen zahájit </w:t>
            </w:r>
            <w:r w:rsidR="001C6239">
              <w:rPr>
                <w:rFonts w:asciiTheme="minorHAnsi" w:hAnsiTheme="minorHAnsi" w:cstheme="minorHAnsi"/>
              </w:rPr>
              <w:t>poskytování S</w:t>
            </w:r>
            <w:r>
              <w:rPr>
                <w:rFonts w:asciiTheme="minorHAnsi" w:hAnsiTheme="minorHAnsi" w:cstheme="minorHAnsi"/>
              </w:rPr>
              <w:t>lužb</w:t>
            </w:r>
            <w:r w:rsidR="001C6239">
              <w:rPr>
                <w:rFonts w:asciiTheme="minorHAnsi" w:hAnsiTheme="minorHAnsi" w:cstheme="minorHAnsi"/>
              </w:rPr>
              <w:t>y</w:t>
            </w:r>
            <w:r w:rsidRPr="00C7170F">
              <w:rPr>
                <w:rFonts w:asciiTheme="minorHAnsi" w:hAnsiTheme="minorHAnsi" w:cstheme="minorHAnsi"/>
              </w:rPr>
              <w:t xml:space="preserve"> Svoz PE pytlů </w:t>
            </w:r>
            <w:r w:rsidR="00944A9D">
              <w:rPr>
                <w:rFonts w:asciiTheme="minorHAnsi" w:hAnsiTheme="minorHAnsi" w:cstheme="minorHAnsi"/>
              </w:rPr>
              <w:t xml:space="preserve">na základě </w:t>
            </w:r>
            <w:r w:rsidRPr="00C7170F">
              <w:rPr>
                <w:rFonts w:asciiTheme="minorHAnsi" w:hAnsiTheme="minorHAnsi" w:cstheme="minorHAnsi"/>
              </w:rPr>
              <w:t>Objednávky, nejdéle do 14 dnů od obdržení Objednávky</w:t>
            </w:r>
            <w:r w:rsidR="00944A9D">
              <w:rPr>
                <w:rFonts w:asciiTheme="minorHAnsi" w:hAnsiTheme="minorHAnsi" w:cstheme="minorHAnsi"/>
              </w:rPr>
              <w:t>.</w:t>
            </w:r>
          </w:p>
          <w:p w14:paraId="07694540" w14:textId="2EED43EF" w:rsidR="008B6A2F" w:rsidRDefault="008B6A2F" w:rsidP="000D638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8B6A2F">
              <w:rPr>
                <w:rFonts w:asciiTheme="minorHAnsi" w:hAnsiTheme="minorHAnsi" w:cstheme="minorHAnsi"/>
              </w:rPr>
              <w:t xml:space="preserve">Poskytovatel je povinen </w:t>
            </w:r>
            <w:r w:rsidR="00F2394A">
              <w:rPr>
                <w:rFonts w:asciiTheme="minorHAnsi" w:hAnsiTheme="minorHAnsi" w:cstheme="minorHAnsi"/>
              </w:rPr>
              <w:t xml:space="preserve">na vlastní náklady </w:t>
            </w:r>
            <w:r w:rsidRPr="008B6A2F">
              <w:rPr>
                <w:rFonts w:asciiTheme="minorHAnsi" w:hAnsiTheme="minorHAnsi" w:cstheme="minorHAnsi"/>
              </w:rPr>
              <w:t xml:space="preserve">zajistit množství PE pytlů </w:t>
            </w:r>
            <w:r w:rsidR="001C6239">
              <w:rPr>
                <w:rFonts w:asciiTheme="minorHAnsi" w:hAnsiTheme="minorHAnsi" w:cstheme="minorHAnsi"/>
              </w:rPr>
              <w:t>určené v Objednávce</w:t>
            </w:r>
            <w:r w:rsidRPr="008B6A2F">
              <w:rPr>
                <w:rFonts w:asciiTheme="minorHAnsi" w:hAnsiTheme="minorHAnsi" w:cstheme="minorHAnsi"/>
              </w:rPr>
              <w:t xml:space="preserve"> a zajistit jejich výdej občanům trvale žijícím v místech nesjízdných svozovou technikou</w:t>
            </w:r>
            <w:r w:rsidR="001C6239">
              <w:rPr>
                <w:rFonts w:asciiTheme="minorHAnsi" w:hAnsiTheme="minorHAnsi" w:cstheme="minorHAnsi"/>
              </w:rPr>
              <w:t xml:space="preserve">. Poskytovatel je </w:t>
            </w:r>
            <w:r w:rsidRPr="008B6A2F">
              <w:rPr>
                <w:rFonts w:asciiTheme="minorHAnsi" w:hAnsiTheme="minorHAnsi" w:cstheme="minorHAnsi"/>
              </w:rPr>
              <w:t xml:space="preserve">dále </w:t>
            </w:r>
            <w:r w:rsidR="001C6239">
              <w:rPr>
                <w:rFonts w:asciiTheme="minorHAnsi" w:hAnsiTheme="minorHAnsi" w:cstheme="minorHAnsi"/>
              </w:rPr>
              <w:t xml:space="preserve">povinen </w:t>
            </w:r>
            <w:r w:rsidRPr="008B6A2F">
              <w:rPr>
                <w:rFonts w:asciiTheme="minorHAnsi" w:hAnsiTheme="minorHAnsi" w:cstheme="minorHAnsi"/>
              </w:rPr>
              <w:t>zajistit svoz těchto pytlů s SKO z</w:t>
            </w:r>
            <w:r w:rsidR="001C6239">
              <w:rPr>
                <w:rFonts w:asciiTheme="minorHAnsi" w:hAnsiTheme="minorHAnsi" w:cstheme="minorHAnsi"/>
              </w:rPr>
              <w:t> </w:t>
            </w:r>
            <w:r w:rsidRPr="008B6A2F">
              <w:rPr>
                <w:rFonts w:asciiTheme="minorHAnsi" w:hAnsiTheme="minorHAnsi" w:cstheme="minorHAnsi"/>
              </w:rPr>
              <w:t>míst</w:t>
            </w:r>
            <w:r w:rsidR="001C6239">
              <w:rPr>
                <w:rFonts w:asciiTheme="minorHAnsi" w:hAnsiTheme="minorHAnsi" w:cstheme="minorHAnsi"/>
              </w:rPr>
              <w:t xml:space="preserve"> </w:t>
            </w:r>
            <w:r w:rsidRPr="008B6A2F">
              <w:rPr>
                <w:rFonts w:asciiTheme="minorHAnsi" w:hAnsiTheme="minorHAnsi" w:cstheme="minorHAnsi"/>
              </w:rPr>
              <w:t>stanovených</w:t>
            </w:r>
            <w:r w:rsidR="001C6239">
              <w:rPr>
                <w:rFonts w:asciiTheme="minorHAnsi" w:hAnsiTheme="minorHAnsi" w:cstheme="minorHAnsi"/>
              </w:rPr>
              <w:t xml:space="preserve"> v Objednávce</w:t>
            </w:r>
            <w:r w:rsidRPr="008B6A2F">
              <w:rPr>
                <w:rFonts w:asciiTheme="minorHAnsi" w:hAnsiTheme="minorHAnsi" w:cstheme="minorHAnsi"/>
              </w:rPr>
              <w:t>.</w:t>
            </w:r>
          </w:p>
          <w:p w14:paraId="01A39F1D" w14:textId="77777777" w:rsidR="00944A9D" w:rsidRDefault="00944A9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647189">
              <w:rPr>
                <w:rFonts w:asciiTheme="minorHAnsi" w:hAnsiTheme="minorHAnsi" w:cstheme="minorHAnsi"/>
              </w:rPr>
              <w:t>Cena za sběr</w:t>
            </w:r>
            <w:r>
              <w:rPr>
                <w:rFonts w:asciiTheme="minorHAnsi" w:hAnsiTheme="minorHAnsi" w:cstheme="minorHAnsi"/>
              </w:rPr>
              <w:t xml:space="preserve"> a </w:t>
            </w:r>
            <w:r w:rsidRPr="00647189">
              <w:rPr>
                <w:rFonts w:asciiTheme="minorHAnsi" w:hAnsiTheme="minorHAnsi" w:cstheme="minorHAnsi"/>
              </w:rPr>
              <w:t xml:space="preserve">svoz </w:t>
            </w:r>
            <w:r>
              <w:rPr>
                <w:rFonts w:asciiTheme="minorHAnsi" w:hAnsiTheme="minorHAnsi" w:cstheme="minorHAnsi"/>
              </w:rPr>
              <w:t xml:space="preserve">PE pytlů </w:t>
            </w:r>
            <w:r w:rsidRPr="00647189">
              <w:rPr>
                <w:rFonts w:asciiTheme="minorHAnsi" w:hAnsiTheme="minorHAnsi" w:cstheme="minorHAnsi"/>
              </w:rPr>
              <w:t>musí obsahovat</w:t>
            </w:r>
            <w:r>
              <w:rPr>
                <w:rFonts w:asciiTheme="minorHAnsi" w:hAnsiTheme="minorHAnsi" w:cstheme="minorHAnsi"/>
              </w:rPr>
              <w:t xml:space="preserve"> veškeré náklady na poskytování těchto Služeb, zejména</w:t>
            </w:r>
            <w:r w:rsidRPr="00647189">
              <w:rPr>
                <w:rFonts w:asciiTheme="minorHAnsi" w:hAnsiTheme="minorHAnsi" w:cstheme="minorHAnsi"/>
              </w:rPr>
              <w:t>:</w:t>
            </w:r>
          </w:p>
          <w:p w14:paraId="36A801B9" w14:textId="01197392" w:rsidR="00F2394A" w:rsidRDefault="00F2394A" w:rsidP="00732AEC">
            <w:pPr>
              <w:pStyle w:val="Odstavecseseznamem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Zajištění množství PE pytlů pro výdej občanům, které bylo určené v Objednávce.</w:t>
            </w:r>
          </w:p>
          <w:p w14:paraId="7D1BC80A" w14:textId="7117BC84" w:rsidR="00944A9D" w:rsidRDefault="00944A9D" w:rsidP="00732AEC">
            <w:pPr>
              <w:pStyle w:val="Odstavecseseznamem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8B6A2F">
              <w:rPr>
                <w:rFonts w:asciiTheme="minorHAnsi" w:hAnsiTheme="minorHAnsi" w:cstheme="minorHAnsi"/>
              </w:rPr>
              <w:t>Naložení PE pytlů, označených dle požadavku Objednatele</w:t>
            </w:r>
            <w:r w:rsidR="001C6239">
              <w:rPr>
                <w:rFonts w:asciiTheme="minorHAnsi" w:hAnsiTheme="minorHAnsi" w:cstheme="minorHAnsi"/>
              </w:rPr>
              <w:t xml:space="preserve"> a </w:t>
            </w:r>
            <w:r w:rsidRPr="008B6A2F">
              <w:rPr>
                <w:rFonts w:asciiTheme="minorHAnsi" w:hAnsiTheme="minorHAnsi" w:cstheme="minorHAnsi"/>
              </w:rPr>
              <w:t xml:space="preserve">odložených u nádob na SKO. </w:t>
            </w:r>
          </w:p>
          <w:p w14:paraId="40F75EAF" w14:textId="276773A7" w:rsidR="00944A9D" w:rsidRPr="008B6A2F" w:rsidRDefault="00944A9D" w:rsidP="00732AEC">
            <w:pPr>
              <w:pStyle w:val="Odstavecseseznamem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944A9D">
              <w:rPr>
                <w:rFonts w:asciiTheme="minorHAnsi" w:hAnsiTheme="minorHAnsi" w:cstheme="minorHAnsi"/>
              </w:rPr>
              <w:t xml:space="preserve">dvoz a předání SKO </w:t>
            </w:r>
            <w:r w:rsidR="001C6239">
              <w:rPr>
                <w:rFonts w:asciiTheme="minorHAnsi" w:hAnsiTheme="minorHAnsi" w:cstheme="minorHAnsi"/>
              </w:rPr>
              <w:t xml:space="preserve">obsaženého v PE pytlích </w:t>
            </w:r>
            <w:r w:rsidRPr="00944A9D">
              <w:rPr>
                <w:rFonts w:asciiTheme="minorHAnsi" w:hAnsiTheme="minorHAnsi" w:cstheme="minorHAnsi"/>
              </w:rPr>
              <w:t>na zařízení oprávněné k</w:t>
            </w:r>
            <w:r w:rsidR="00E14877">
              <w:rPr>
                <w:rFonts w:asciiTheme="minorHAnsi" w:hAnsiTheme="minorHAnsi" w:cstheme="minorHAnsi"/>
              </w:rPr>
              <w:t> </w:t>
            </w:r>
            <w:r w:rsidRPr="00944A9D">
              <w:rPr>
                <w:rFonts w:asciiTheme="minorHAnsi" w:hAnsiTheme="minorHAnsi" w:cstheme="minorHAnsi"/>
              </w:rPr>
              <w:t>odstranění</w:t>
            </w:r>
            <w:r w:rsidR="00E14877">
              <w:rPr>
                <w:rFonts w:asciiTheme="minorHAnsi" w:hAnsiTheme="minorHAnsi" w:cstheme="minorHAnsi"/>
              </w:rPr>
              <w:t xml:space="preserve"> </w:t>
            </w:r>
            <w:r w:rsidR="009D5589">
              <w:rPr>
                <w:rFonts w:asciiTheme="minorHAnsi" w:hAnsiTheme="minorHAnsi" w:cstheme="minorHAnsi"/>
              </w:rPr>
              <w:t>odpadu</w:t>
            </w:r>
            <w:r w:rsidR="00E14877">
              <w:rPr>
                <w:rFonts w:asciiTheme="minorHAnsi" w:hAnsiTheme="minorHAnsi" w:cstheme="minorHAnsi"/>
              </w:rPr>
              <w:t>.</w:t>
            </w:r>
          </w:p>
          <w:p w14:paraId="49DB6AF9" w14:textId="3E0C541A" w:rsidR="00944A9D" w:rsidRPr="00732AEC" w:rsidRDefault="00944A9D" w:rsidP="00732AE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Výdej PE pytlů </w:t>
            </w:r>
            <w:r w:rsidRPr="008B6A2F">
              <w:rPr>
                <w:rFonts w:asciiTheme="minorHAnsi" w:hAnsiTheme="minorHAnsi" w:cstheme="minorHAnsi"/>
              </w:rPr>
              <w:t>občanům trvale žijícím v místech nesjízdných svozovou technikou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5E3434A1" w14:textId="32C79479" w:rsidR="00E14877" w:rsidRDefault="00E14877" w:rsidP="0094354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 o</w:t>
            </w:r>
            <w:r w:rsidRPr="00944A9D">
              <w:rPr>
                <w:rFonts w:asciiTheme="minorHAnsi" w:hAnsiTheme="minorHAnsi" w:cstheme="minorHAnsi"/>
              </w:rPr>
              <w:t xml:space="preserve">dvoz a předání SKO </w:t>
            </w:r>
            <w:r>
              <w:rPr>
                <w:rFonts w:asciiTheme="minorHAnsi" w:hAnsiTheme="minorHAnsi" w:cstheme="minorHAnsi"/>
              </w:rPr>
              <w:t xml:space="preserve">obsaženého v PE pytlích </w:t>
            </w:r>
            <w:r w:rsidRPr="00944A9D">
              <w:rPr>
                <w:rFonts w:asciiTheme="minorHAnsi" w:hAnsiTheme="minorHAnsi" w:cstheme="minorHAnsi"/>
              </w:rPr>
              <w:t>na zařízení oprávněné k</w:t>
            </w:r>
            <w:r>
              <w:rPr>
                <w:rFonts w:asciiTheme="minorHAnsi" w:hAnsiTheme="minorHAnsi" w:cstheme="minorHAnsi"/>
              </w:rPr>
              <w:t> </w:t>
            </w:r>
            <w:r w:rsidRPr="00944A9D">
              <w:rPr>
                <w:rFonts w:asciiTheme="minorHAnsi" w:hAnsiTheme="minorHAnsi" w:cstheme="minorHAnsi"/>
              </w:rPr>
              <w:t>odstranění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9D5589">
              <w:rPr>
                <w:rFonts w:asciiTheme="minorHAnsi" w:hAnsiTheme="minorHAnsi" w:cstheme="minorHAnsi"/>
              </w:rPr>
              <w:t>odpadu</w:t>
            </w:r>
            <w:r>
              <w:rPr>
                <w:rFonts w:asciiTheme="minorHAnsi" w:hAnsiTheme="minorHAnsi" w:cstheme="minorHAnsi"/>
              </w:rPr>
              <w:t xml:space="preserve"> bud</w:t>
            </w:r>
            <w:r w:rsidR="00B8482F">
              <w:rPr>
                <w:rFonts w:asciiTheme="minorHAnsi" w:hAnsiTheme="minorHAnsi" w:cstheme="minorHAnsi"/>
              </w:rPr>
              <w:t>ou</w:t>
            </w:r>
            <w:r>
              <w:rPr>
                <w:rFonts w:asciiTheme="minorHAnsi" w:hAnsiTheme="minorHAnsi" w:cstheme="minorHAnsi"/>
              </w:rPr>
              <w:t xml:space="preserve"> uplatněna pravidla pro o</w:t>
            </w:r>
            <w:r w:rsidRPr="00944A9D">
              <w:rPr>
                <w:rFonts w:asciiTheme="minorHAnsi" w:hAnsiTheme="minorHAnsi" w:cstheme="minorHAnsi"/>
              </w:rPr>
              <w:t>dvoz a předání SKO</w:t>
            </w:r>
            <w:r w:rsidR="00B8482F">
              <w:rPr>
                <w:rFonts w:asciiTheme="minorHAnsi" w:hAnsiTheme="minorHAnsi" w:cstheme="minorHAnsi"/>
              </w:rPr>
              <w:t xml:space="preserve"> v rámci Služby </w:t>
            </w:r>
            <w:r w:rsidR="00B8482F" w:rsidRPr="00C0761C">
              <w:rPr>
                <w:rFonts w:asciiTheme="minorHAnsi" w:hAnsiTheme="minorHAnsi" w:cstheme="minorHAnsi"/>
              </w:rPr>
              <w:t>Sběr, svoz a odstranění SKO a pronájem nádob</w:t>
            </w:r>
            <w:r w:rsidR="00B8482F">
              <w:rPr>
                <w:rFonts w:asciiTheme="minorHAnsi" w:hAnsiTheme="minorHAnsi" w:cstheme="minorHAnsi"/>
              </w:rPr>
              <w:t>.</w:t>
            </w:r>
          </w:p>
          <w:p w14:paraId="156B9E59" w14:textId="2F0DC4A8" w:rsidR="006E6C89" w:rsidRPr="00732AEC" w:rsidRDefault="006E6C89" w:rsidP="00732AE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Odstranění SKO obsaženého v PE pytlích bude</w:t>
            </w:r>
            <w:r w:rsidR="00C0761C">
              <w:rPr>
                <w:rFonts w:asciiTheme="minorHAnsi" w:hAnsiTheme="minorHAnsi" w:cstheme="minorHAnsi"/>
              </w:rPr>
              <w:t xml:space="preserve"> realizováno </w:t>
            </w:r>
            <w:r w:rsidR="00DE0F84">
              <w:rPr>
                <w:rFonts w:asciiTheme="minorHAnsi" w:hAnsiTheme="minorHAnsi" w:cstheme="minorHAnsi"/>
              </w:rPr>
              <w:t xml:space="preserve">a fakturováno </w:t>
            </w:r>
            <w:r w:rsidR="00C0761C">
              <w:rPr>
                <w:rFonts w:asciiTheme="minorHAnsi" w:hAnsiTheme="minorHAnsi" w:cstheme="minorHAnsi"/>
              </w:rPr>
              <w:t xml:space="preserve">v rámci Služby </w:t>
            </w:r>
            <w:r w:rsidR="00C0761C" w:rsidRPr="00C0761C">
              <w:rPr>
                <w:rFonts w:asciiTheme="minorHAnsi" w:hAnsiTheme="minorHAnsi" w:cstheme="minorHAnsi"/>
              </w:rPr>
              <w:t>Sběr, svoz a odstranění SKO a pronájem nádob</w:t>
            </w:r>
            <w:r w:rsidR="001C6239">
              <w:rPr>
                <w:rFonts w:asciiTheme="minorHAnsi" w:hAnsiTheme="minorHAnsi" w:cstheme="minorHAnsi"/>
              </w:rPr>
              <w:t>.</w:t>
            </w:r>
          </w:p>
        </w:tc>
      </w:tr>
      <w:tr w:rsidR="00A32830" w:rsidRPr="00A86F05" w14:paraId="5E961C74" w14:textId="77777777" w:rsidTr="003671BB">
        <w:trPr>
          <w:trHeight w:val="347"/>
        </w:trPr>
        <w:tc>
          <w:tcPr>
            <w:tcW w:w="10207" w:type="dxa"/>
            <w:gridSpan w:val="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00B050"/>
          </w:tcPr>
          <w:p w14:paraId="530AC0DF" w14:textId="668D507E" w:rsidR="00A32830" w:rsidRPr="00A86F05" w:rsidRDefault="00A32830" w:rsidP="00A32830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bookmarkStart w:id="16" w:name="_Ref412157153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Fakturace</w:t>
            </w:r>
            <w:bookmarkEnd w:id="16"/>
          </w:p>
        </w:tc>
      </w:tr>
      <w:tr w:rsidR="00A32830" w:rsidRPr="00A86F05" w14:paraId="540C2079" w14:textId="77777777" w:rsidTr="003671BB">
        <w:trPr>
          <w:trHeight w:val="2190"/>
        </w:trPr>
        <w:tc>
          <w:tcPr>
            <w:tcW w:w="10207" w:type="dxa"/>
            <w:gridSpan w:val="3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3FCE6821" w14:textId="7342FBBE" w:rsidR="00A32830" w:rsidRPr="00291FDB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91FDB">
              <w:rPr>
                <w:rFonts w:asciiTheme="minorHAnsi" w:hAnsiTheme="minorHAnsi" w:cstheme="minorHAnsi"/>
              </w:rPr>
              <w:lastRenderedPageBreak/>
              <w:t>Poskytovatel je oprávněn fakturovat cenu za poskytnutí Služeb dle tohoto katalogového listu měsíčně nazpět.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F69D5">
              <w:rPr>
                <w:rFonts w:asciiTheme="minorHAnsi" w:hAnsiTheme="minorHAnsi" w:cstheme="minorHAnsi"/>
              </w:rPr>
              <w:t xml:space="preserve">Cena za odstranění odpadu </w:t>
            </w:r>
            <w:r>
              <w:rPr>
                <w:rFonts w:asciiTheme="minorHAnsi" w:hAnsiTheme="minorHAnsi" w:cstheme="minorHAnsi"/>
              </w:rPr>
              <w:t xml:space="preserve">je fakturována a </w:t>
            </w:r>
            <w:r w:rsidRPr="003F69D5">
              <w:rPr>
                <w:rFonts w:asciiTheme="minorHAnsi" w:hAnsiTheme="minorHAnsi" w:cstheme="minorHAnsi"/>
              </w:rPr>
              <w:t>hrazena dle skutečného množství odstraněného odpadu</w:t>
            </w:r>
            <w:r>
              <w:rPr>
                <w:rFonts w:asciiTheme="minorHAnsi" w:hAnsiTheme="minorHAnsi" w:cstheme="minorHAnsi"/>
              </w:rPr>
              <w:t>.</w:t>
            </w:r>
            <w:r w:rsidRPr="00291FDB">
              <w:rPr>
                <w:rFonts w:asciiTheme="minorHAnsi" w:hAnsiTheme="minorHAnsi" w:cstheme="minorHAnsi"/>
              </w:rPr>
              <w:t xml:space="preserve"> Podkladem pro fakturaci </w:t>
            </w:r>
            <w:r>
              <w:rPr>
                <w:rFonts w:asciiTheme="minorHAnsi" w:hAnsiTheme="minorHAnsi" w:cstheme="minorHAnsi"/>
              </w:rPr>
              <w:t>v případě Mytí odpadových nádob</w:t>
            </w:r>
            <w:r w:rsidR="0047654A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Mimořádných vývozů</w:t>
            </w:r>
            <w:r w:rsidR="0047654A">
              <w:rPr>
                <w:rFonts w:asciiTheme="minorHAnsi" w:hAnsiTheme="minorHAnsi" w:cstheme="minorHAnsi"/>
              </w:rPr>
              <w:t>, Mimořádných úklidů a Svozu PE pytlů</w:t>
            </w:r>
            <w:r>
              <w:rPr>
                <w:rFonts w:asciiTheme="minorHAnsi" w:hAnsiTheme="minorHAnsi" w:cstheme="minorHAnsi"/>
              </w:rPr>
              <w:t xml:space="preserve"> je dále </w:t>
            </w:r>
            <w:r w:rsidRPr="00291FDB">
              <w:rPr>
                <w:rFonts w:asciiTheme="minorHAnsi" w:hAnsiTheme="minorHAnsi" w:cstheme="minorHAnsi"/>
              </w:rPr>
              <w:t xml:space="preserve">Objednávka. Fakturu je Poskytovatel oprávněn vystavit po akceptaci plnění níže definovaným způsobem. Splatnost faktury činí </w:t>
            </w:r>
            <w:r>
              <w:rPr>
                <w:rFonts w:asciiTheme="minorHAnsi" w:hAnsiTheme="minorHAnsi" w:cstheme="minorHAnsi"/>
              </w:rPr>
              <w:t>30</w:t>
            </w:r>
            <w:r w:rsidRPr="00291FDB">
              <w:rPr>
                <w:rFonts w:asciiTheme="minorHAnsi" w:hAnsiTheme="minorHAnsi" w:cstheme="minorHAnsi"/>
              </w:rPr>
              <w:t xml:space="preserve"> dní ode dne doručení faktury Objednateli.</w:t>
            </w:r>
          </w:p>
          <w:p w14:paraId="6C7D9998" w14:textId="77777777" w:rsidR="00A32830" w:rsidRPr="00C7734F" w:rsidRDefault="00A32830" w:rsidP="00A32830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</w:rPr>
            </w:pPr>
            <w:r w:rsidRPr="00C7734F">
              <w:rPr>
                <w:rFonts w:asciiTheme="minorHAnsi" w:hAnsiTheme="minorHAnsi" w:cstheme="minorHAnsi"/>
                <w:b/>
              </w:rPr>
              <w:t>Akceptační procedura:</w:t>
            </w:r>
          </w:p>
          <w:p w14:paraId="297A53BB" w14:textId="77777777" w:rsidR="00A32830" w:rsidRPr="00291FDB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291FDB">
              <w:rPr>
                <w:rFonts w:asciiTheme="minorHAnsi" w:hAnsiTheme="minorHAnsi" w:cstheme="minorHAnsi"/>
              </w:rPr>
              <w:t>V rámci akceptační procedury předá Poskytovatel nejpozději do 10. dne měsíce následujícího po měsíci, v němž byly objednané Služby poskytnuty, Objednateli následující doklady:</w:t>
            </w:r>
          </w:p>
          <w:p w14:paraId="54EAFBFB" w14:textId="77777777" w:rsidR="00A32830" w:rsidRDefault="00A32830" w:rsidP="00A32830">
            <w:pPr>
              <w:pStyle w:val="Odstavecseseznamem"/>
              <w:keepLines/>
              <w:widowControl w:val="0"/>
              <w:spacing w:after="20" w:line="288" w:lineRule="auto"/>
              <w:ind w:left="357"/>
              <w:contextualSpacing w:val="0"/>
              <w:rPr>
                <w:rFonts w:asciiTheme="minorHAnsi" w:hAnsiTheme="minorHAnsi" w:cstheme="minorHAnsi"/>
                <w:i/>
              </w:rPr>
            </w:pPr>
          </w:p>
          <w:p w14:paraId="55D1BE39" w14:textId="6BC0A201" w:rsidR="00A32830" w:rsidRPr="0099770E" w:rsidRDefault="00A32830" w:rsidP="00A32830">
            <w:pPr>
              <w:pStyle w:val="Odstavecseseznamem"/>
              <w:keepLines/>
              <w:widowControl w:val="0"/>
              <w:spacing w:after="20" w:line="288" w:lineRule="auto"/>
              <w:ind w:left="357"/>
              <w:contextualSpacing w:val="0"/>
              <w:rPr>
                <w:rFonts w:asciiTheme="minorHAnsi" w:hAnsiTheme="minorHAnsi" w:cstheme="minorHAnsi"/>
                <w:i/>
              </w:rPr>
            </w:pPr>
            <w:r w:rsidRPr="0099770E">
              <w:rPr>
                <w:rFonts w:asciiTheme="minorHAnsi" w:hAnsiTheme="minorHAnsi" w:cstheme="minorHAnsi"/>
                <w:i/>
              </w:rPr>
              <w:t xml:space="preserve">(v případě Služby </w:t>
            </w:r>
            <w:r w:rsidRPr="00C7734F">
              <w:rPr>
                <w:rFonts w:asciiTheme="minorHAnsi" w:hAnsiTheme="minorHAnsi" w:cstheme="minorHAnsi"/>
                <w:i/>
              </w:rPr>
              <w:t>Sběr, svoz a odstranění SKO a pronájem nádob</w:t>
            </w:r>
            <w:r w:rsidR="0047654A">
              <w:rPr>
                <w:rFonts w:asciiTheme="minorHAnsi" w:hAnsiTheme="minorHAnsi" w:cstheme="minorHAnsi"/>
                <w:i/>
              </w:rPr>
              <w:t xml:space="preserve"> a Služby Svoz PE pytlů</w:t>
            </w:r>
            <w:r w:rsidRPr="0099770E">
              <w:rPr>
                <w:rFonts w:asciiTheme="minorHAnsi" w:hAnsiTheme="minorHAnsi" w:cstheme="minorHAnsi"/>
                <w:i/>
              </w:rPr>
              <w:t>)</w:t>
            </w:r>
          </w:p>
          <w:p w14:paraId="6A7B7C14" w14:textId="77777777" w:rsidR="00A32830" w:rsidRPr="00291FDB" w:rsidRDefault="00A32830" w:rsidP="00A32830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</w:rPr>
            </w:pPr>
          </w:p>
          <w:p w14:paraId="1E53F045" w14:textId="77777777" w:rsidR="00A32830" w:rsidRPr="007E688C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91FDB">
              <w:rPr>
                <w:rFonts w:asciiTheme="minorHAnsi" w:hAnsiTheme="minorHAnsi" w:cstheme="minorHAnsi"/>
              </w:rPr>
              <w:t>GPS záznamy o provozu vozidel provádějících svoz</w:t>
            </w:r>
            <w:r w:rsidRPr="0099770E">
              <w:rPr>
                <w:rFonts w:asciiTheme="minorHAnsi" w:hAnsiTheme="minorHAnsi" w:cstheme="minorHAnsi"/>
              </w:rPr>
              <w:t>;</w:t>
            </w:r>
          </w:p>
          <w:p w14:paraId="15355B37" w14:textId="5813F57A" w:rsidR="00A32830" w:rsidRPr="00291FDB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91FDB">
              <w:rPr>
                <w:rFonts w:asciiTheme="minorHAnsi" w:hAnsiTheme="minorHAnsi" w:cstheme="minorHAnsi"/>
              </w:rPr>
              <w:t>vážní lístky svezeného odpadu, doklady o předání odpadu na zařízení oprávněné k odstranění odpadu</w:t>
            </w:r>
            <w:r w:rsidRPr="0099770E">
              <w:rPr>
                <w:rFonts w:asciiTheme="minorHAnsi" w:hAnsiTheme="minorHAnsi" w:cstheme="minorHAnsi"/>
              </w:rPr>
              <w:t>;</w:t>
            </w:r>
          </w:p>
          <w:p w14:paraId="3AF8FFC8" w14:textId="77777777" w:rsidR="00A32830" w:rsidRPr="00291FDB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91FDB">
              <w:rPr>
                <w:rFonts w:asciiTheme="minorHAnsi" w:hAnsiTheme="minorHAnsi" w:cstheme="minorHAnsi"/>
              </w:rPr>
              <w:t>fotodokumentaci stavu, v jehož důsledku nebyl proveden svoz</w:t>
            </w:r>
            <w:r>
              <w:rPr>
                <w:rFonts w:asciiTheme="minorHAnsi" w:hAnsiTheme="minorHAnsi" w:cstheme="minorHAnsi"/>
              </w:rPr>
              <w:t xml:space="preserve"> a </w:t>
            </w:r>
            <w:r w:rsidRPr="000E3047">
              <w:rPr>
                <w:rFonts w:asciiTheme="minorHAnsi" w:hAnsiTheme="minorHAnsi" w:cstheme="minorHAnsi"/>
              </w:rPr>
              <w:t>fotodokumentace provedení opakovaného svozu</w:t>
            </w:r>
            <w:r w:rsidRPr="0099770E">
              <w:rPr>
                <w:rFonts w:asciiTheme="minorHAnsi" w:hAnsiTheme="minorHAnsi" w:cstheme="minorHAnsi"/>
              </w:rPr>
              <w:t>;</w:t>
            </w:r>
          </w:p>
          <w:p w14:paraId="7D797B56" w14:textId="338AFC33" w:rsidR="00A32830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91FDB">
              <w:rPr>
                <w:rFonts w:asciiTheme="minorHAnsi" w:hAnsiTheme="minorHAnsi" w:cstheme="minorHAnsi"/>
              </w:rPr>
              <w:t>průběžnou evidenci za fakturovaný měsíc</w:t>
            </w:r>
            <w:r>
              <w:rPr>
                <w:rFonts w:asciiTheme="minorHAnsi" w:hAnsiTheme="minorHAnsi" w:cstheme="minorHAnsi"/>
              </w:rPr>
              <w:t xml:space="preserve"> vedenou dle kapitoly </w:t>
            </w:r>
            <w:r w:rsidRPr="007E688C">
              <w:rPr>
                <w:rFonts w:asciiTheme="minorHAnsi" w:hAnsiTheme="minorHAnsi" w:cstheme="minorHAnsi"/>
              </w:rPr>
              <w:fldChar w:fldCharType="begin"/>
            </w:r>
            <w:r w:rsidRPr="00291FDB">
              <w:rPr>
                <w:rFonts w:asciiTheme="minorHAnsi" w:hAnsiTheme="minorHAnsi" w:cstheme="minorHAnsi"/>
              </w:rPr>
              <w:instrText xml:space="preserve"> REF _Ref412156130 \r \h  \* MERGEFORMAT </w:instrText>
            </w:r>
            <w:r w:rsidRPr="007E688C">
              <w:rPr>
                <w:rFonts w:asciiTheme="minorHAnsi" w:hAnsiTheme="minorHAnsi" w:cstheme="minorHAnsi"/>
              </w:rPr>
            </w:r>
            <w:r w:rsidRPr="007E688C"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D</w:t>
            </w:r>
            <w:r w:rsidRPr="007E688C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_Ref418096805 \r \h  \* MERGEFORMAT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1.7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>;</w:t>
            </w:r>
          </w:p>
          <w:p w14:paraId="387D90B9" w14:textId="27C1B77C" w:rsidR="00A32830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91FDB">
              <w:rPr>
                <w:rFonts w:asciiTheme="minorHAnsi" w:hAnsiTheme="minorHAnsi" w:cstheme="minorHAnsi"/>
              </w:rPr>
              <w:t xml:space="preserve">doklady o provedených změnách objemu nádob, přistavení či odvozu nádob ve smyslu </w:t>
            </w:r>
            <w:r>
              <w:rPr>
                <w:rFonts w:asciiTheme="minorHAnsi" w:hAnsiTheme="minorHAnsi" w:cstheme="minorHAnsi"/>
              </w:rPr>
              <w:t>kapitoly</w:t>
            </w:r>
            <w:r w:rsidRPr="00291FDB">
              <w:rPr>
                <w:rFonts w:asciiTheme="minorHAnsi" w:hAnsiTheme="minorHAnsi" w:cstheme="minorHAnsi"/>
              </w:rPr>
              <w:t xml:space="preserve"> </w:t>
            </w:r>
            <w:r w:rsidRPr="007E688C">
              <w:rPr>
                <w:rFonts w:asciiTheme="minorHAnsi" w:hAnsiTheme="minorHAnsi" w:cstheme="minorHAnsi"/>
              </w:rPr>
              <w:fldChar w:fldCharType="begin"/>
            </w:r>
            <w:r w:rsidRPr="00291FDB">
              <w:rPr>
                <w:rFonts w:asciiTheme="minorHAnsi" w:hAnsiTheme="minorHAnsi" w:cstheme="minorHAnsi"/>
              </w:rPr>
              <w:instrText xml:space="preserve"> REF _Ref412156130 \r \h  \* MERGEFORMAT </w:instrText>
            </w:r>
            <w:r w:rsidRPr="007E688C">
              <w:rPr>
                <w:rFonts w:asciiTheme="minorHAnsi" w:hAnsiTheme="minorHAnsi" w:cstheme="minorHAnsi"/>
              </w:rPr>
            </w:r>
            <w:r w:rsidRPr="007E688C"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D</w:t>
            </w:r>
            <w:r w:rsidRPr="007E688C">
              <w:rPr>
                <w:rFonts w:asciiTheme="minorHAnsi" w:hAnsiTheme="minorHAnsi" w:cstheme="minorHAnsi"/>
              </w:rPr>
              <w:fldChar w:fldCharType="end"/>
            </w:r>
            <w:r w:rsidRPr="00291FDB">
              <w:rPr>
                <w:rFonts w:asciiTheme="minorHAnsi" w:hAnsiTheme="minorHAnsi" w:cstheme="minorHAnsi"/>
              </w:rPr>
              <w:t xml:space="preserve"> bod</w:t>
            </w:r>
            <w:r w:rsidR="000D638B">
              <w:rPr>
                <w:rFonts w:asciiTheme="minorHAnsi" w:hAnsiTheme="minorHAnsi" w:cstheme="minorHAnsi"/>
              </w:rPr>
              <w:t xml:space="preserve">ů </w:t>
            </w:r>
            <w:r w:rsidR="000D638B">
              <w:rPr>
                <w:rFonts w:asciiTheme="minorHAnsi" w:hAnsiTheme="minorHAnsi" w:cstheme="minorHAnsi"/>
              </w:rPr>
              <w:fldChar w:fldCharType="begin"/>
            </w:r>
            <w:r w:rsidR="000D638B">
              <w:rPr>
                <w:rFonts w:asciiTheme="minorHAnsi" w:hAnsiTheme="minorHAnsi" w:cstheme="minorHAnsi"/>
              </w:rPr>
              <w:instrText xml:space="preserve"> REF _Ref121672797 \r \h </w:instrText>
            </w:r>
            <w:r w:rsidR="000D638B">
              <w:rPr>
                <w:rFonts w:asciiTheme="minorHAnsi" w:hAnsiTheme="minorHAnsi" w:cstheme="minorHAnsi"/>
              </w:rPr>
            </w:r>
            <w:r w:rsidR="000D638B"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1.9</w:t>
            </w:r>
            <w:r w:rsidR="000D638B">
              <w:rPr>
                <w:rFonts w:asciiTheme="minorHAnsi" w:hAnsiTheme="minorHAnsi" w:cstheme="minorHAnsi"/>
              </w:rPr>
              <w:fldChar w:fldCharType="end"/>
            </w:r>
            <w:r w:rsidR="000D638B">
              <w:rPr>
                <w:rFonts w:asciiTheme="minorHAnsi" w:hAnsiTheme="minorHAnsi" w:cstheme="minorHAnsi"/>
              </w:rPr>
              <w:t xml:space="preserve"> a</w:t>
            </w:r>
            <w:r w:rsidRPr="00291FDB">
              <w:rPr>
                <w:rFonts w:asciiTheme="minorHAnsi" w:hAnsiTheme="minorHAnsi" w:cstheme="minorHAnsi"/>
              </w:rPr>
              <w:t xml:space="preserve"> </w:t>
            </w:r>
            <w:r w:rsidRPr="007E688C">
              <w:rPr>
                <w:rFonts w:asciiTheme="minorHAnsi" w:hAnsiTheme="minorHAnsi" w:cstheme="minorHAnsi"/>
              </w:rPr>
              <w:fldChar w:fldCharType="begin"/>
            </w:r>
            <w:r w:rsidRPr="00291FDB">
              <w:rPr>
                <w:rFonts w:asciiTheme="minorHAnsi" w:hAnsiTheme="minorHAnsi" w:cstheme="minorHAnsi"/>
              </w:rPr>
              <w:instrText xml:space="preserve"> REF _Ref416251880 \r \h  \* MERGEFORMAT </w:instrText>
            </w:r>
            <w:r w:rsidRPr="007E688C">
              <w:rPr>
                <w:rFonts w:asciiTheme="minorHAnsi" w:hAnsiTheme="minorHAnsi" w:cstheme="minorHAnsi"/>
              </w:rPr>
            </w:r>
            <w:r w:rsidRPr="007E688C"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1.16</w:t>
            </w:r>
            <w:r w:rsidRPr="007E688C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>.</w:t>
            </w:r>
            <w:r w:rsidR="00943540">
              <w:rPr>
                <w:rFonts w:asciiTheme="minorHAnsi" w:hAnsiTheme="minorHAnsi" w:cstheme="minorHAnsi"/>
              </w:rPr>
              <w:t xml:space="preserve"> (neuplatní pro Službu Svoz PE pytlů)</w:t>
            </w:r>
          </w:p>
          <w:p w14:paraId="245E8D4E" w14:textId="77777777" w:rsidR="00A32830" w:rsidRPr="00291FDB" w:rsidRDefault="00A32830" w:rsidP="00A32830">
            <w:pPr>
              <w:pStyle w:val="Odstavecseseznamem"/>
              <w:keepLines/>
              <w:widowControl w:val="0"/>
              <w:spacing w:before="20" w:after="20" w:line="288" w:lineRule="auto"/>
              <w:ind w:left="792"/>
              <w:contextualSpacing w:val="0"/>
              <w:rPr>
                <w:rFonts w:asciiTheme="minorHAnsi" w:hAnsiTheme="minorHAnsi" w:cstheme="minorHAnsi"/>
              </w:rPr>
            </w:pPr>
          </w:p>
          <w:p w14:paraId="4425D40F" w14:textId="5A5FB2FD" w:rsidR="00A32830" w:rsidRDefault="00A32830" w:rsidP="00A32830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i/>
              </w:rPr>
            </w:pPr>
            <w:r w:rsidRPr="0099770E">
              <w:rPr>
                <w:rFonts w:asciiTheme="minorHAnsi" w:hAnsiTheme="minorHAnsi" w:cstheme="minorHAnsi"/>
                <w:i/>
              </w:rPr>
              <w:t xml:space="preserve">(v případě </w:t>
            </w:r>
            <w:r>
              <w:rPr>
                <w:rFonts w:asciiTheme="minorHAnsi" w:hAnsiTheme="minorHAnsi" w:cstheme="minorHAnsi"/>
                <w:i/>
              </w:rPr>
              <w:t>S</w:t>
            </w:r>
            <w:r w:rsidRPr="0099770E">
              <w:rPr>
                <w:rFonts w:asciiTheme="minorHAnsi" w:hAnsiTheme="minorHAnsi" w:cstheme="minorHAnsi"/>
                <w:i/>
              </w:rPr>
              <w:t xml:space="preserve">lužby </w:t>
            </w:r>
            <w:r>
              <w:rPr>
                <w:rFonts w:asciiTheme="minorHAnsi" w:hAnsiTheme="minorHAnsi" w:cstheme="minorHAnsi"/>
                <w:i/>
              </w:rPr>
              <w:t>M</w:t>
            </w:r>
            <w:r w:rsidRPr="00C7734F">
              <w:rPr>
                <w:rFonts w:asciiTheme="minorHAnsi" w:hAnsiTheme="minorHAnsi" w:cstheme="minorHAnsi"/>
                <w:i/>
              </w:rPr>
              <w:t>ytí odpadových nádob</w:t>
            </w:r>
            <w:r w:rsidRPr="0099770E">
              <w:rPr>
                <w:rFonts w:asciiTheme="minorHAnsi" w:hAnsiTheme="minorHAnsi" w:cstheme="minorHAnsi"/>
                <w:i/>
              </w:rPr>
              <w:t>)</w:t>
            </w:r>
          </w:p>
          <w:p w14:paraId="246282F5" w14:textId="77777777" w:rsidR="00A32830" w:rsidRPr="0099770E" w:rsidRDefault="00A32830" w:rsidP="00A32830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i/>
              </w:rPr>
            </w:pPr>
          </w:p>
          <w:p w14:paraId="7A452EE5" w14:textId="45143C40" w:rsidR="00A32830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91FDB">
              <w:rPr>
                <w:rFonts w:asciiTheme="minorHAnsi" w:hAnsiTheme="minorHAnsi" w:cstheme="minorHAnsi"/>
              </w:rPr>
              <w:t xml:space="preserve">fotodokumentaci mytí nádob ve smyslu </w:t>
            </w:r>
            <w:r>
              <w:rPr>
                <w:rFonts w:asciiTheme="minorHAnsi" w:hAnsiTheme="minorHAnsi" w:cstheme="minorHAnsi"/>
              </w:rPr>
              <w:t>kapitoly</w:t>
            </w:r>
            <w:r w:rsidRPr="00291FDB">
              <w:rPr>
                <w:rFonts w:asciiTheme="minorHAnsi" w:hAnsiTheme="minorHAnsi" w:cstheme="minorHAnsi"/>
              </w:rPr>
              <w:t xml:space="preserve"> </w:t>
            </w:r>
            <w:r w:rsidRPr="007E688C">
              <w:rPr>
                <w:rFonts w:asciiTheme="minorHAnsi" w:hAnsiTheme="minorHAnsi" w:cstheme="minorHAnsi"/>
              </w:rPr>
              <w:fldChar w:fldCharType="begin"/>
            </w:r>
            <w:r w:rsidRPr="00291FDB">
              <w:rPr>
                <w:rFonts w:asciiTheme="minorHAnsi" w:hAnsiTheme="minorHAnsi" w:cstheme="minorHAnsi"/>
              </w:rPr>
              <w:instrText xml:space="preserve"> REF _Ref412156130 \r \h  \* MERGEFORMAT </w:instrText>
            </w:r>
            <w:r w:rsidRPr="007E688C">
              <w:rPr>
                <w:rFonts w:asciiTheme="minorHAnsi" w:hAnsiTheme="minorHAnsi" w:cstheme="minorHAnsi"/>
              </w:rPr>
            </w:r>
            <w:r w:rsidRPr="007E688C"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D</w:t>
            </w:r>
            <w:r w:rsidRPr="007E688C">
              <w:rPr>
                <w:rFonts w:asciiTheme="minorHAnsi" w:hAnsiTheme="minorHAnsi" w:cstheme="minorHAnsi"/>
              </w:rPr>
              <w:fldChar w:fldCharType="end"/>
            </w:r>
            <w:r w:rsidRPr="007E688C">
              <w:rPr>
                <w:rFonts w:asciiTheme="minorHAnsi" w:hAnsiTheme="minorHAnsi" w:cstheme="minorHAnsi"/>
              </w:rPr>
              <w:t xml:space="preserve"> bodů</w:t>
            </w:r>
            <w:r w:rsidRPr="00291FDB">
              <w:rPr>
                <w:rFonts w:asciiTheme="minorHAnsi" w:hAnsiTheme="minorHAnsi" w:cstheme="minorHAnsi"/>
              </w:rPr>
              <w:t xml:space="preserve"> </w:t>
            </w:r>
            <w:r w:rsidRPr="007E688C">
              <w:rPr>
                <w:rFonts w:asciiTheme="minorHAnsi" w:hAnsiTheme="minorHAnsi" w:cstheme="minorHAnsi"/>
              </w:rPr>
              <w:fldChar w:fldCharType="begin"/>
            </w:r>
            <w:r w:rsidRPr="00291FDB">
              <w:rPr>
                <w:rFonts w:asciiTheme="minorHAnsi" w:hAnsiTheme="minorHAnsi" w:cstheme="minorHAnsi"/>
              </w:rPr>
              <w:instrText xml:space="preserve"> REF _Ref416251835 \r \h  \* MERGEFORMAT </w:instrText>
            </w:r>
            <w:r w:rsidRPr="007E688C">
              <w:rPr>
                <w:rFonts w:asciiTheme="minorHAnsi" w:hAnsiTheme="minorHAnsi" w:cstheme="minorHAnsi"/>
              </w:rPr>
            </w:r>
            <w:r w:rsidRPr="007E688C"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11</w:t>
            </w:r>
            <w:r w:rsidRPr="007E688C">
              <w:rPr>
                <w:rFonts w:asciiTheme="minorHAnsi" w:hAnsiTheme="minorHAnsi" w:cstheme="minorHAnsi"/>
              </w:rPr>
              <w:fldChar w:fldCharType="end"/>
            </w:r>
            <w:r w:rsidRPr="007E688C">
              <w:rPr>
                <w:rFonts w:asciiTheme="minorHAnsi" w:hAnsiTheme="minorHAnsi" w:cstheme="minorHAnsi"/>
              </w:rPr>
              <w:t xml:space="preserve"> až </w:t>
            </w:r>
            <w:r w:rsidRPr="007E688C">
              <w:rPr>
                <w:rFonts w:asciiTheme="minorHAnsi" w:hAnsiTheme="minorHAnsi" w:cstheme="minorHAnsi"/>
              </w:rPr>
              <w:fldChar w:fldCharType="begin"/>
            </w:r>
            <w:r w:rsidRPr="00291FDB">
              <w:rPr>
                <w:rFonts w:asciiTheme="minorHAnsi" w:hAnsiTheme="minorHAnsi" w:cstheme="minorHAnsi"/>
              </w:rPr>
              <w:instrText xml:space="preserve"> REF _Ref412210190 \r \h  \* MERGEFORMAT </w:instrText>
            </w:r>
            <w:r w:rsidRPr="007E688C">
              <w:rPr>
                <w:rFonts w:asciiTheme="minorHAnsi" w:hAnsiTheme="minorHAnsi" w:cstheme="minorHAnsi"/>
              </w:rPr>
            </w:r>
            <w:r w:rsidRPr="007E688C"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14</w:t>
            </w:r>
            <w:r w:rsidRPr="007E688C">
              <w:rPr>
                <w:rFonts w:asciiTheme="minorHAnsi" w:hAnsiTheme="minorHAnsi" w:cstheme="minorHAnsi"/>
              </w:rPr>
              <w:fldChar w:fldCharType="end"/>
            </w:r>
            <w:r w:rsidRPr="007E688C">
              <w:rPr>
                <w:rFonts w:asciiTheme="minorHAnsi" w:hAnsiTheme="minorHAnsi" w:cstheme="minorHAnsi"/>
              </w:rPr>
              <w:t xml:space="preserve"> tohoto </w:t>
            </w:r>
            <w:r>
              <w:rPr>
                <w:rFonts w:asciiTheme="minorHAnsi" w:hAnsiTheme="minorHAnsi" w:cstheme="minorHAnsi"/>
              </w:rPr>
              <w:t>K</w:t>
            </w:r>
            <w:r w:rsidRPr="007E688C">
              <w:rPr>
                <w:rFonts w:asciiTheme="minorHAnsi" w:hAnsiTheme="minorHAnsi" w:cstheme="minorHAnsi"/>
              </w:rPr>
              <w:t>atalogového listu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1C3A87AF" w14:textId="77777777" w:rsidR="00A32830" w:rsidRDefault="00A32830" w:rsidP="00A32830">
            <w:pPr>
              <w:pStyle w:val="Odstavecseseznamem"/>
              <w:keepLines/>
              <w:widowControl w:val="0"/>
              <w:spacing w:before="20" w:after="20" w:line="288" w:lineRule="auto"/>
              <w:ind w:left="792"/>
              <w:contextualSpacing w:val="0"/>
              <w:rPr>
                <w:rFonts w:asciiTheme="minorHAnsi" w:hAnsiTheme="minorHAnsi" w:cstheme="minorHAnsi"/>
              </w:rPr>
            </w:pPr>
          </w:p>
          <w:p w14:paraId="4B24F32A" w14:textId="0C7409BD" w:rsidR="00A32830" w:rsidRDefault="00A32830" w:rsidP="00A32830">
            <w:pPr>
              <w:keepLines/>
              <w:widowControl w:val="0"/>
              <w:spacing w:before="20" w:after="20" w:line="288" w:lineRule="auto"/>
              <w:ind w:left="360"/>
              <w:rPr>
                <w:rFonts w:cstheme="minorHAnsi"/>
                <w:i/>
              </w:rPr>
            </w:pPr>
            <w:r w:rsidRPr="0099770E">
              <w:rPr>
                <w:rFonts w:cstheme="minorHAnsi"/>
                <w:i/>
              </w:rPr>
              <w:t xml:space="preserve">(v případě </w:t>
            </w:r>
            <w:r>
              <w:rPr>
                <w:rFonts w:cstheme="minorHAnsi"/>
                <w:i/>
              </w:rPr>
              <w:t>S</w:t>
            </w:r>
            <w:r w:rsidRPr="0099770E">
              <w:rPr>
                <w:rFonts w:cstheme="minorHAnsi"/>
                <w:i/>
              </w:rPr>
              <w:t xml:space="preserve">lužby </w:t>
            </w:r>
            <w:r>
              <w:rPr>
                <w:rFonts w:cstheme="minorHAnsi"/>
                <w:i/>
              </w:rPr>
              <w:t>Mimořádné vývozy</w:t>
            </w:r>
            <w:r w:rsidRPr="0099770E">
              <w:rPr>
                <w:rFonts w:cstheme="minorHAnsi"/>
                <w:i/>
              </w:rPr>
              <w:t>)</w:t>
            </w:r>
          </w:p>
          <w:p w14:paraId="5AA63DDF" w14:textId="77777777" w:rsidR="00A32830" w:rsidRDefault="00A32830" w:rsidP="00A32830">
            <w:pPr>
              <w:keepLines/>
              <w:widowControl w:val="0"/>
              <w:spacing w:before="20" w:after="20" w:line="288" w:lineRule="auto"/>
              <w:ind w:left="360"/>
              <w:rPr>
                <w:rFonts w:cstheme="minorHAnsi"/>
                <w:i/>
              </w:rPr>
            </w:pPr>
          </w:p>
          <w:p w14:paraId="6391625B" w14:textId="77777777" w:rsidR="00A32830" w:rsidRPr="007E688C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91FDB">
              <w:rPr>
                <w:rFonts w:asciiTheme="minorHAnsi" w:hAnsiTheme="minorHAnsi" w:cstheme="minorHAnsi"/>
              </w:rPr>
              <w:t>GPS záznamy o provozu vozidel provádějících svoz</w:t>
            </w:r>
            <w:r w:rsidRPr="0099770E">
              <w:rPr>
                <w:rFonts w:asciiTheme="minorHAnsi" w:hAnsiTheme="minorHAnsi" w:cstheme="minorHAnsi"/>
              </w:rPr>
              <w:t>;</w:t>
            </w:r>
          </w:p>
          <w:p w14:paraId="5B771D91" w14:textId="10BD1F91" w:rsidR="00A32830" w:rsidRPr="00291FDB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91FDB">
              <w:rPr>
                <w:rFonts w:asciiTheme="minorHAnsi" w:hAnsiTheme="minorHAnsi" w:cstheme="minorHAnsi"/>
              </w:rPr>
              <w:t>vážní lístky svezeného odpadu, doklady o předání odpadu na zařízení oprávněné k odstranění odpadu</w:t>
            </w:r>
            <w:r w:rsidRPr="0099770E">
              <w:rPr>
                <w:rFonts w:asciiTheme="minorHAnsi" w:hAnsiTheme="minorHAnsi" w:cstheme="minorHAnsi"/>
              </w:rPr>
              <w:t>;</w:t>
            </w:r>
          </w:p>
          <w:p w14:paraId="03B61BB8" w14:textId="45BCA5A8" w:rsidR="00A32830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91FDB">
              <w:rPr>
                <w:rFonts w:asciiTheme="minorHAnsi" w:hAnsiTheme="minorHAnsi" w:cstheme="minorHAnsi"/>
              </w:rPr>
              <w:t>fotodokumentaci stavu, v jehož důsledku nebyl proveden svoz</w:t>
            </w:r>
            <w:r>
              <w:rPr>
                <w:rFonts w:asciiTheme="minorHAnsi" w:hAnsiTheme="minorHAnsi" w:cstheme="minorHAnsi"/>
              </w:rPr>
              <w:t xml:space="preserve"> a </w:t>
            </w:r>
            <w:r w:rsidRPr="000E3047">
              <w:rPr>
                <w:rFonts w:asciiTheme="minorHAnsi" w:hAnsiTheme="minorHAnsi" w:cstheme="minorHAnsi"/>
              </w:rPr>
              <w:t>fotodokumentace provedení opakovaného svozu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712BEBCE" w14:textId="0BF26B87" w:rsidR="00A32830" w:rsidRDefault="00A32830" w:rsidP="00A32830">
            <w:pPr>
              <w:keepLines/>
              <w:widowControl w:val="0"/>
              <w:spacing w:before="20" w:after="20" w:line="288" w:lineRule="auto"/>
              <w:rPr>
                <w:rFonts w:cstheme="minorHAnsi"/>
              </w:rPr>
            </w:pPr>
          </w:p>
          <w:p w14:paraId="0A0515E1" w14:textId="23D2EB85" w:rsidR="00A32830" w:rsidRDefault="00A32830" w:rsidP="00A32830">
            <w:pPr>
              <w:keepLines/>
              <w:widowControl w:val="0"/>
              <w:spacing w:before="20" w:after="20" w:line="288" w:lineRule="auto"/>
              <w:ind w:left="360"/>
              <w:rPr>
                <w:rFonts w:cstheme="minorHAnsi"/>
                <w:i/>
              </w:rPr>
            </w:pPr>
            <w:r w:rsidRPr="0099770E">
              <w:rPr>
                <w:rFonts w:cstheme="minorHAnsi"/>
                <w:i/>
              </w:rPr>
              <w:t xml:space="preserve">(v případě </w:t>
            </w:r>
            <w:r>
              <w:rPr>
                <w:rFonts w:cstheme="minorHAnsi"/>
                <w:i/>
              </w:rPr>
              <w:t>S</w:t>
            </w:r>
            <w:r w:rsidRPr="0099770E">
              <w:rPr>
                <w:rFonts w:cstheme="minorHAnsi"/>
                <w:i/>
              </w:rPr>
              <w:t xml:space="preserve">lužby </w:t>
            </w:r>
            <w:r>
              <w:rPr>
                <w:rFonts w:cstheme="minorHAnsi"/>
                <w:i/>
              </w:rPr>
              <w:t>Mimořádné úklidy</w:t>
            </w:r>
            <w:r w:rsidRPr="0099770E">
              <w:rPr>
                <w:rFonts w:cstheme="minorHAnsi"/>
                <w:i/>
              </w:rPr>
              <w:t>)</w:t>
            </w:r>
          </w:p>
          <w:p w14:paraId="6DA219F7" w14:textId="77777777" w:rsidR="00A32830" w:rsidRDefault="00A32830" w:rsidP="00A32830">
            <w:pPr>
              <w:keepLines/>
              <w:widowControl w:val="0"/>
              <w:spacing w:before="20" w:after="20" w:line="288" w:lineRule="auto"/>
              <w:ind w:left="360"/>
              <w:rPr>
                <w:rFonts w:cstheme="minorHAnsi"/>
                <w:i/>
              </w:rPr>
            </w:pPr>
          </w:p>
          <w:p w14:paraId="6E13D5FC" w14:textId="2D116326" w:rsidR="00A32830" w:rsidRPr="00223FB9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91FDB">
              <w:rPr>
                <w:rFonts w:asciiTheme="minorHAnsi" w:hAnsiTheme="minorHAnsi" w:cstheme="minorHAnsi"/>
              </w:rPr>
              <w:t xml:space="preserve">fotodokumentaci </w:t>
            </w:r>
            <w:r>
              <w:rPr>
                <w:rFonts w:asciiTheme="minorHAnsi" w:hAnsiTheme="minorHAnsi" w:cstheme="minorHAnsi"/>
              </w:rPr>
              <w:t>znečištění Objednávkou určeného stálého stanoviště sběrných nádob</w:t>
            </w:r>
            <w:r w:rsidR="009335A3">
              <w:rPr>
                <w:rFonts w:asciiTheme="minorHAnsi" w:hAnsiTheme="minorHAnsi" w:cstheme="minorHAnsi"/>
              </w:rPr>
              <w:t xml:space="preserve"> či jiného místa ve správním obvodu Objednatele</w:t>
            </w:r>
            <w:r>
              <w:rPr>
                <w:rFonts w:asciiTheme="minorHAnsi" w:hAnsiTheme="minorHAnsi" w:cstheme="minorHAnsi"/>
              </w:rPr>
              <w:t xml:space="preserve"> a jejich stanoveného okolí před a po provedení Mimořádného úklidu.</w:t>
            </w:r>
          </w:p>
          <w:p w14:paraId="474C2BB5" w14:textId="77777777" w:rsidR="00A32830" w:rsidRPr="000730ED" w:rsidRDefault="00A32830" w:rsidP="00A32830">
            <w:pPr>
              <w:pStyle w:val="Odstavecseseznamem"/>
              <w:keepLines/>
              <w:widowControl w:val="0"/>
              <w:spacing w:before="20" w:after="20" w:line="288" w:lineRule="auto"/>
              <w:ind w:left="792"/>
              <w:contextualSpacing w:val="0"/>
              <w:rPr>
                <w:rFonts w:asciiTheme="minorHAnsi" w:hAnsiTheme="minorHAnsi" w:cstheme="minorHAnsi"/>
              </w:rPr>
            </w:pPr>
          </w:p>
          <w:p w14:paraId="7C5225BA" w14:textId="1B0F1F07" w:rsidR="00A32830" w:rsidRPr="00291FDB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7E688C">
              <w:rPr>
                <w:rFonts w:asciiTheme="minorHAnsi" w:hAnsiTheme="minorHAnsi" w:cstheme="minorHAnsi"/>
              </w:rPr>
              <w:t>K předloženým dokladům je O</w:t>
            </w:r>
            <w:r w:rsidRPr="00291FDB">
              <w:rPr>
                <w:rFonts w:asciiTheme="minorHAnsi" w:hAnsiTheme="minorHAnsi" w:cstheme="minorHAnsi"/>
              </w:rPr>
              <w:t xml:space="preserve">bjednatel oprávněn do 10 </w:t>
            </w:r>
            <w:r>
              <w:rPr>
                <w:rFonts w:asciiTheme="minorHAnsi" w:hAnsiTheme="minorHAnsi" w:cstheme="minorHAnsi"/>
              </w:rPr>
              <w:t xml:space="preserve">pracovních </w:t>
            </w:r>
            <w:r w:rsidRPr="00291FDB">
              <w:rPr>
                <w:rFonts w:asciiTheme="minorHAnsi" w:hAnsiTheme="minorHAnsi" w:cstheme="minorHAnsi"/>
              </w:rPr>
              <w:t xml:space="preserve">dnů od jejich doručení písemně uplatnit své připomínky. V případě marného uplynutí této lhůty se má za to, že Objednatel akceptoval poskytnutí Služeb v plném rozsahu </w:t>
            </w:r>
            <w:r>
              <w:rPr>
                <w:rFonts w:asciiTheme="minorHAnsi" w:hAnsiTheme="minorHAnsi" w:cstheme="minorHAnsi"/>
              </w:rPr>
              <w:t xml:space="preserve">vyplývajícím z tohoto Katalogového listu (a v případě </w:t>
            </w:r>
            <w:r w:rsidR="00E14877">
              <w:rPr>
                <w:rFonts w:asciiTheme="minorHAnsi" w:hAnsiTheme="minorHAnsi" w:cstheme="minorHAnsi"/>
              </w:rPr>
              <w:t xml:space="preserve">příslušných </w:t>
            </w:r>
            <w:r>
              <w:rPr>
                <w:rFonts w:asciiTheme="minorHAnsi" w:hAnsiTheme="minorHAnsi" w:cstheme="minorHAnsi"/>
              </w:rPr>
              <w:t>Služ</w:t>
            </w:r>
            <w:r w:rsidR="00E14877">
              <w:rPr>
                <w:rFonts w:asciiTheme="minorHAnsi" w:hAnsiTheme="minorHAnsi" w:cstheme="minorHAnsi"/>
              </w:rPr>
              <w:t xml:space="preserve">eb </w:t>
            </w:r>
            <w:r>
              <w:rPr>
                <w:rFonts w:asciiTheme="minorHAnsi" w:hAnsiTheme="minorHAnsi" w:cstheme="minorHAnsi"/>
              </w:rPr>
              <w:t>rovněž z Objednávky)</w:t>
            </w:r>
            <w:r w:rsidRPr="00291FDB">
              <w:rPr>
                <w:rFonts w:asciiTheme="minorHAnsi" w:hAnsiTheme="minorHAnsi" w:cstheme="minorHAnsi"/>
              </w:rPr>
              <w:t>.</w:t>
            </w:r>
          </w:p>
          <w:p w14:paraId="767E4023" w14:textId="77777777" w:rsidR="00A32830" w:rsidRPr="00291FDB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17" w:name="_Ref421655162"/>
            <w:r w:rsidRPr="00291FDB">
              <w:rPr>
                <w:rFonts w:asciiTheme="minorHAnsi" w:hAnsiTheme="minorHAnsi" w:cstheme="minorHAnsi"/>
              </w:rPr>
              <w:t>Připomínky je Objednatel oprávněn uplatnit v následujících kategoriích:</w:t>
            </w:r>
            <w:bookmarkEnd w:id="17"/>
          </w:p>
          <w:p w14:paraId="646F6A63" w14:textId="0795D738" w:rsidR="00A32830" w:rsidRPr="00291FDB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8" w:name="_Ref412154827"/>
            <w:r w:rsidRPr="00291FDB">
              <w:rPr>
                <w:rFonts w:asciiTheme="minorHAnsi" w:hAnsiTheme="minorHAnsi" w:cstheme="minorHAnsi"/>
              </w:rPr>
              <w:t>neprovedení Služeb v rozsahu dle Objednávky</w:t>
            </w:r>
            <w:r>
              <w:rPr>
                <w:rFonts w:asciiTheme="minorHAnsi" w:hAnsiTheme="minorHAnsi" w:cstheme="minorHAnsi"/>
              </w:rPr>
              <w:t xml:space="preserve"> </w:t>
            </w:r>
            <w:bookmarkEnd w:id="18"/>
          </w:p>
          <w:p w14:paraId="2151328E" w14:textId="77777777" w:rsidR="00A32830" w:rsidRPr="00291FDB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9" w:name="_Ref412154961"/>
            <w:r w:rsidRPr="00291FDB">
              <w:rPr>
                <w:rFonts w:asciiTheme="minorHAnsi" w:hAnsiTheme="minorHAnsi" w:cstheme="minorHAnsi"/>
              </w:rPr>
              <w:lastRenderedPageBreak/>
              <w:t>porušení povinností zakládajících nárok Objednatele na smluvní pokutu;</w:t>
            </w:r>
            <w:bookmarkEnd w:id="19"/>
          </w:p>
          <w:p w14:paraId="430D3C37" w14:textId="77777777" w:rsidR="00A32830" w:rsidRPr="00291FDB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91FDB">
              <w:rPr>
                <w:rFonts w:asciiTheme="minorHAnsi" w:hAnsiTheme="minorHAnsi" w:cstheme="minorHAnsi"/>
              </w:rPr>
              <w:t>jiné připomínky bez dopadu na výši fakturované částky a oprávnění fakturovat.</w:t>
            </w:r>
          </w:p>
          <w:p w14:paraId="6DCBE085" w14:textId="77777777" w:rsidR="00A32830" w:rsidRPr="00291FDB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291FDB">
              <w:rPr>
                <w:rFonts w:asciiTheme="minorHAnsi" w:hAnsiTheme="minorHAnsi" w:cstheme="minorHAnsi"/>
              </w:rPr>
              <w:t xml:space="preserve">Poskytovatel je oprávněn doložit neoprávněnost připomínek ve lhůtě do 5 </w:t>
            </w:r>
            <w:r>
              <w:rPr>
                <w:rFonts w:asciiTheme="minorHAnsi" w:hAnsiTheme="minorHAnsi" w:cstheme="minorHAnsi"/>
              </w:rPr>
              <w:t>pracovních</w:t>
            </w:r>
            <w:r w:rsidRPr="00291FDB">
              <w:rPr>
                <w:rFonts w:asciiTheme="minorHAnsi" w:hAnsiTheme="minorHAnsi" w:cstheme="minorHAnsi"/>
              </w:rPr>
              <w:t xml:space="preserve"> dnů ode dne jejich obdržení. V takovém případě Objednatel takto poskytnuté podklady posoudí a do </w:t>
            </w:r>
            <w:r>
              <w:rPr>
                <w:rFonts w:asciiTheme="minorHAnsi" w:hAnsiTheme="minorHAnsi" w:cstheme="minorHAnsi"/>
              </w:rPr>
              <w:t>5</w:t>
            </w:r>
            <w:r w:rsidRPr="00291FD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pracovních</w:t>
            </w:r>
            <w:r w:rsidRPr="00291FDB">
              <w:rPr>
                <w:rFonts w:asciiTheme="minorHAnsi" w:hAnsiTheme="minorHAnsi" w:cstheme="minorHAnsi"/>
              </w:rPr>
              <w:t xml:space="preserve"> dnů odešle Poskytovateli nové připomínky či sdělení o akceptaci důvodů pro neoprávněnost připomínek. Uvedená procedura se může opakovat i vícekrát.</w:t>
            </w:r>
          </w:p>
          <w:p w14:paraId="417146A7" w14:textId="77777777" w:rsidR="00A32830" w:rsidRPr="00C7734F" w:rsidRDefault="00A32830" w:rsidP="00A32830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</w:rPr>
            </w:pPr>
            <w:r w:rsidRPr="00C7734F">
              <w:rPr>
                <w:rFonts w:asciiTheme="minorHAnsi" w:hAnsiTheme="minorHAnsi" w:cstheme="minorHAnsi"/>
                <w:b/>
              </w:rPr>
              <w:t>Vystavení faktury:</w:t>
            </w:r>
          </w:p>
          <w:p w14:paraId="31B043B8" w14:textId="77777777" w:rsidR="00A32830" w:rsidRPr="00291FDB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291FDB">
              <w:rPr>
                <w:rFonts w:asciiTheme="minorHAnsi" w:hAnsiTheme="minorHAnsi" w:cstheme="minorHAnsi"/>
              </w:rPr>
              <w:t xml:space="preserve">Nevznese-li Objednatel v rámci akceptační procedury připomínky, je Poskytovatel oprávněn vystavit fakturu den následující po marném uplynutí lhůty k uplatnění připomínek. </w:t>
            </w:r>
          </w:p>
          <w:p w14:paraId="5222B585" w14:textId="77777777" w:rsidR="00A32830" w:rsidRPr="00291FDB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291FDB">
              <w:rPr>
                <w:rFonts w:asciiTheme="minorHAnsi" w:hAnsiTheme="minorHAnsi" w:cstheme="minorHAnsi"/>
              </w:rPr>
              <w:t xml:space="preserve">Vnese-li Objednatel připomínky a Poskytovatel nevyužije práva doložit jejich neoprávněnost, je Poskytovatel oprávněn vystavit fakturu den po marném uplynutí lhůty k doložení neoprávněnosti připomínek. </w:t>
            </w:r>
          </w:p>
          <w:p w14:paraId="189A9AB1" w14:textId="77777777" w:rsidR="00A32830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291FDB">
              <w:rPr>
                <w:rFonts w:asciiTheme="minorHAnsi" w:hAnsiTheme="minorHAnsi" w:cstheme="minorHAnsi"/>
              </w:rPr>
              <w:t xml:space="preserve">Pokud nenastane ani jedna ze situací specifikovaných v předchozích dvou </w:t>
            </w:r>
            <w:r>
              <w:rPr>
                <w:rFonts w:asciiTheme="minorHAnsi" w:hAnsiTheme="minorHAnsi" w:cstheme="minorHAnsi"/>
              </w:rPr>
              <w:t>odstavcích</w:t>
            </w:r>
            <w:r w:rsidRPr="00291FDB">
              <w:rPr>
                <w:rFonts w:asciiTheme="minorHAnsi" w:hAnsiTheme="minorHAnsi" w:cstheme="minorHAnsi"/>
              </w:rPr>
              <w:t>, je Poskytovatel oprávněn vystavit fakturu za poskytování Služeb v příslušném měsíci den po obdržení vyjádření Objednatele k předloženým dokladům o neoprávněnosti připomínek.</w:t>
            </w:r>
          </w:p>
          <w:p w14:paraId="7E2D36F0" w14:textId="77777777" w:rsidR="00A32830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91FDB">
              <w:rPr>
                <w:rFonts w:asciiTheme="minorHAnsi" w:hAnsiTheme="minorHAnsi" w:cstheme="minorHAnsi"/>
              </w:rPr>
              <w:t xml:space="preserve">V případě, že k takto obdrženému vyjádření Objednatele nemá Poskytovatel výhrady, zohlední v rámci fakturace původně uplatněné připomínky Objednatele modifikované v souladu s vyjádřením Objednatele k jejich dokládané neoprávněnosti. </w:t>
            </w:r>
          </w:p>
          <w:p w14:paraId="27A18FB2" w14:textId="77777777" w:rsidR="00A32830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91FDB">
              <w:rPr>
                <w:rFonts w:asciiTheme="minorHAnsi" w:hAnsiTheme="minorHAnsi" w:cstheme="minorHAnsi"/>
              </w:rPr>
              <w:t xml:space="preserve">Pokud však ohledně oprávněnosti připomínek bude nadále přetrvávat nesouhlas, zohlední Poskytovatel v rámci fakturace připomínky Objednatele upravené v rozsahu, v jakém dle vyjádření Objednatele k předloženým dokladům o neoprávněnosti připomínek bude mezi smluvními stranami panovat shoda. </w:t>
            </w:r>
          </w:p>
          <w:p w14:paraId="7C1278E6" w14:textId="77777777" w:rsidR="00A32830" w:rsidRPr="00291FDB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91FDB">
              <w:rPr>
                <w:rFonts w:asciiTheme="minorHAnsi" w:hAnsiTheme="minorHAnsi" w:cstheme="minorHAnsi"/>
              </w:rPr>
              <w:t xml:space="preserve">Pokud po </w:t>
            </w:r>
            <w:r>
              <w:rPr>
                <w:rFonts w:asciiTheme="minorHAnsi" w:hAnsiTheme="minorHAnsi" w:cstheme="minorHAnsi"/>
              </w:rPr>
              <w:t xml:space="preserve">konečném </w:t>
            </w:r>
            <w:r w:rsidRPr="00291FDB">
              <w:rPr>
                <w:rFonts w:asciiTheme="minorHAnsi" w:hAnsiTheme="minorHAnsi" w:cstheme="minorHAnsi"/>
              </w:rPr>
              <w:t>dosažení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91FDB">
              <w:rPr>
                <w:rFonts w:asciiTheme="minorHAnsi" w:hAnsiTheme="minorHAnsi" w:cstheme="minorHAnsi"/>
              </w:rPr>
              <w:t>shody ohledně připomínek dojde ke změně jejich</w:t>
            </w:r>
            <w:r>
              <w:rPr>
                <w:rFonts w:asciiTheme="minorHAnsi" w:hAnsiTheme="minorHAnsi" w:cstheme="minorHAnsi"/>
              </w:rPr>
              <w:t xml:space="preserve"> akceptovaného</w:t>
            </w:r>
            <w:r w:rsidRPr="00291FDB">
              <w:rPr>
                <w:rFonts w:asciiTheme="minorHAnsi" w:hAnsiTheme="minorHAnsi" w:cstheme="minorHAnsi"/>
              </w:rPr>
              <w:t xml:space="preserve"> rozsahu</w:t>
            </w:r>
            <w:r>
              <w:rPr>
                <w:rFonts w:asciiTheme="minorHAnsi" w:hAnsiTheme="minorHAnsi" w:cstheme="minorHAnsi"/>
              </w:rPr>
              <w:t xml:space="preserve"> oproti předchozímu odstavci</w:t>
            </w:r>
            <w:r w:rsidRPr="00291FDB">
              <w:rPr>
                <w:rFonts w:asciiTheme="minorHAnsi" w:hAnsiTheme="minorHAnsi" w:cstheme="minorHAnsi"/>
              </w:rPr>
              <w:t xml:space="preserve">, bude dopad této změny reflektován ve faktuře za měsíc, v němž bylo takové shody dosaženo. </w:t>
            </w:r>
          </w:p>
          <w:p w14:paraId="6BB51C91" w14:textId="36F5FAFF" w:rsidR="00A32830" w:rsidRPr="00B95056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B95056">
              <w:rPr>
                <w:rFonts w:asciiTheme="minorHAnsi" w:hAnsiTheme="minorHAnsi" w:cstheme="minorHAnsi"/>
              </w:rPr>
              <w:t xml:space="preserve">Poskytovatel vystaví fakturu na částku odpovídající rozsahu Služeb </w:t>
            </w:r>
            <w:r>
              <w:rPr>
                <w:rFonts w:asciiTheme="minorHAnsi" w:hAnsiTheme="minorHAnsi" w:cstheme="minorHAnsi"/>
              </w:rPr>
              <w:t>dle tohoto Katalogového listu</w:t>
            </w:r>
            <w:r w:rsidR="00943540">
              <w:rPr>
                <w:rFonts w:asciiTheme="minorHAnsi" w:hAnsiTheme="minorHAnsi" w:cstheme="minorHAnsi"/>
              </w:rPr>
              <w:t xml:space="preserve">, případně </w:t>
            </w:r>
            <w:r>
              <w:rPr>
                <w:rFonts w:asciiTheme="minorHAnsi" w:hAnsiTheme="minorHAnsi" w:cstheme="minorHAnsi"/>
              </w:rPr>
              <w:t>dle Objednávky</w:t>
            </w:r>
            <w:r w:rsidR="00943540">
              <w:rPr>
                <w:rFonts w:asciiTheme="minorHAnsi" w:hAnsiTheme="minorHAnsi" w:cstheme="minorHAnsi"/>
              </w:rPr>
              <w:t>,</w:t>
            </w:r>
            <w:r w:rsidRPr="00B95056">
              <w:rPr>
                <w:rFonts w:asciiTheme="minorHAnsi" w:hAnsiTheme="minorHAnsi" w:cstheme="minorHAnsi"/>
              </w:rPr>
              <w:t xml:space="preserve"> oceněnému na základě jednotkových cen uvedených v části </w:t>
            </w:r>
            <w:r w:rsidRPr="00B95056">
              <w:rPr>
                <w:rFonts w:asciiTheme="minorHAnsi" w:hAnsiTheme="minorHAnsi" w:cstheme="minorHAnsi"/>
              </w:rPr>
              <w:fldChar w:fldCharType="begin"/>
            </w:r>
            <w:r w:rsidRPr="00B95056">
              <w:rPr>
                <w:rFonts w:asciiTheme="minorHAnsi" w:hAnsiTheme="minorHAnsi" w:cstheme="minorHAnsi"/>
              </w:rPr>
              <w:instrText xml:space="preserve"> REF _Ref412154713 \r \h  \* MERGEFORMAT </w:instrText>
            </w:r>
            <w:r w:rsidRPr="00B95056">
              <w:rPr>
                <w:rFonts w:asciiTheme="minorHAnsi" w:hAnsiTheme="minorHAnsi" w:cstheme="minorHAnsi"/>
              </w:rPr>
            </w:r>
            <w:r w:rsidRPr="00B95056"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C</w:t>
            </w:r>
            <w:r w:rsidRPr="00B95056">
              <w:rPr>
                <w:rFonts w:asciiTheme="minorHAnsi" w:hAnsiTheme="minorHAnsi" w:cstheme="minorHAnsi"/>
              </w:rPr>
              <w:fldChar w:fldCharType="end"/>
            </w:r>
            <w:r w:rsidRPr="00B95056">
              <w:rPr>
                <w:rFonts w:asciiTheme="minorHAnsi" w:hAnsiTheme="minorHAnsi" w:cstheme="minorHAnsi"/>
              </w:rPr>
              <w:t xml:space="preserve"> tohoto </w:t>
            </w:r>
            <w:r>
              <w:rPr>
                <w:rFonts w:asciiTheme="minorHAnsi" w:hAnsiTheme="minorHAnsi" w:cstheme="minorHAnsi"/>
              </w:rPr>
              <w:t>K</w:t>
            </w:r>
            <w:r w:rsidRPr="00B95056">
              <w:rPr>
                <w:rFonts w:asciiTheme="minorHAnsi" w:hAnsiTheme="minorHAnsi" w:cstheme="minorHAnsi"/>
              </w:rPr>
              <w:t>atalogového listu. Takto vypočtená částka bude:</w:t>
            </w:r>
          </w:p>
          <w:p w14:paraId="1E15E130" w14:textId="71672D66" w:rsidR="00A32830" w:rsidRPr="00B95056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B95056">
              <w:rPr>
                <w:rFonts w:asciiTheme="minorHAnsi" w:hAnsiTheme="minorHAnsi" w:cstheme="minorHAnsi"/>
              </w:rPr>
              <w:t xml:space="preserve">ponížena o neprovedené objednané Služby v rozsahu připomínek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_Ref421655162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B95056">
              <w:rPr>
                <w:rFonts w:asciiTheme="minorHAnsi" w:hAnsiTheme="minorHAnsi" w:cstheme="minorHAnsi"/>
              </w:rPr>
              <w:fldChar w:fldCharType="begin"/>
            </w:r>
            <w:r w:rsidRPr="00B95056">
              <w:rPr>
                <w:rFonts w:asciiTheme="minorHAnsi" w:hAnsiTheme="minorHAnsi" w:cstheme="minorHAnsi"/>
              </w:rPr>
              <w:instrText xml:space="preserve"> REF _Ref412154827 \r \h  \* MERGEFORMAT </w:instrText>
            </w:r>
            <w:r w:rsidRPr="00B95056">
              <w:rPr>
                <w:rFonts w:asciiTheme="minorHAnsi" w:hAnsiTheme="minorHAnsi" w:cstheme="minorHAnsi"/>
              </w:rPr>
            </w:r>
            <w:r w:rsidRPr="00B95056"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A</w:t>
            </w:r>
            <w:r w:rsidRPr="00B95056">
              <w:rPr>
                <w:rFonts w:asciiTheme="minorHAnsi" w:hAnsiTheme="minorHAnsi" w:cstheme="minorHAnsi"/>
              </w:rPr>
              <w:fldChar w:fldCharType="end"/>
            </w:r>
            <w:r w:rsidRPr="00B95056">
              <w:rPr>
                <w:rFonts w:asciiTheme="minorHAnsi" w:hAnsiTheme="minorHAnsi" w:cstheme="minorHAnsi"/>
              </w:rPr>
              <w:t xml:space="preserve"> výše</w:t>
            </w:r>
            <w:r>
              <w:rPr>
                <w:rFonts w:asciiTheme="minorHAnsi" w:hAnsiTheme="minorHAnsi" w:cstheme="minorHAnsi"/>
              </w:rPr>
              <w:t xml:space="preserve"> (jedná-li se o Služby</w:t>
            </w:r>
            <w:r w:rsidR="00943540">
              <w:rPr>
                <w:rFonts w:asciiTheme="minorHAnsi" w:hAnsiTheme="minorHAnsi" w:cstheme="minorHAnsi"/>
              </w:rPr>
              <w:t xml:space="preserve"> poskytované na základě Objednávky</w:t>
            </w:r>
            <w:r>
              <w:rPr>
                <w:rFonts w:asciiTheme="minorHAnsi" w:hAnsiTheme="minorHAnsi" w:cstheme="minorHAnsi"/>
              </w:rPr>
              <w:t>)</w:t>
            </w:r>
            <w:r w:rsidRPr="0099770E">
              <w:rPr>
                <w:rFonts w:asciiTheme="minorHAnsi" w:hAnsiTheme="minorHAnsi" w:cstheme="minorHAnsi"/>
              </w:rPr>
              <w:t>; následně</w:t>
            </w:r>
          </w:p>
          <w:p w14:paraId="486CA150" w14:textId="2ED61581" w:rsidR="00A32830" w:rsidRPr="00B95056" w:rsidRDefault="00A32830" w:rsidP="00A32830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B95056">
              <w:rPr>
                <w:rFonts w:asciiTheme="minorHAnsi" w:hAnsiTheme="minorHAnsi" w:cstheme="minorHAnsi"/>
              </w:rPr>
              <w:t xml:space="preserve">ponížena o uplatněné smluvní pokuty v rozsahu připomínek dle bodu </w:t>
            </w:r>
            <w:r w:rsidR="00F739F7">
              <w:rPr>
                <w:rFonts w:asciiTheme="minorHAnsi" w:hAnsiTheme="minorHAnsi" w:cstheme="minorHAnsi"/>
              </w:rPr>
              <w:fldChar w:fldCharType="begin"/>
            </w:r>
            <w:r w:rsidR="00F739F7">
              <w:rPr>
                <w:rFonts w:asciiTheme="minorHAnsi" w:hAnsiTheme="minorHAnsi" w:cstheme="minorHAnsi"/>
              </w:rPr>
              <w:instrText xml:space="preserve"> REF _Ref421655162 \r \h </w:instrText>
            </w:r>
            <w:r w:rsidR="00F739F7">
              <w:rPr>
                <w:rFonts w:asciiTheme="minorHAnsi" w:hAnsiTheme="minorHAnsi" w:cstheme="minorHAnsi"/>
              </w:rPr>
            </w:r>
            <w:r w:rsidR="00F739F7">
              <w:rPr>
                <w:rFonts w:asciiTheme="minorHAnsi" w:hAnsiTheme="minorHAnsi" w:cstheme="minorHAnsi"/>
              </w:rPr>
              <w:fldChar w:fldCharType="separate"/>
            </w:r>
            <w:r w:rsidR="00F739F7">
              <w:rPr>
                <w:rFonts w:asciiTheme="minorHAnsi" w:hAnsiTheme="minorHAnsi" w:cstheme="minorHAnsi"/>
              </w:rPr>
              <w:t>4</w:t>
            </w:r>
            <w:r w:rsidR="00F739F7">
              <w:rPr>
                <w:rFonts w:asciiTheme="minorHAnsi" w:hAnsiTheme="minorHAnsi" w:cstheme="minorHAnsi"/>
              </w:rPr>
              <w:fldChar w:fldCharType="end"/>
            </w:r>
            <w:r w:rsidR="00F739F7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95056">
              <w:rPr>
                <w:rFonts w:asciiTheme="minorHAnsi" w:hAnsiTheme="minorHAnsi" w:cstheme="minorHAnsi"/>
              </w:rPr>
              <w:fldChar w:fldCharType="begin"/>
            </w:r>
            <w:r w:rsidRPr="00B95056">
              <w:rPr>
                <w:rFonts w:asciiTheme="minorHAnsi" w:hAnsiTheme="minorHAnsi" w:cstheme="minorHAnsi"/>
              </w:rPr>
              <w:instrText xml:space="preserve"> REF _Ref412154961 \r \h  \* MERGEFORMAT </w:instrText>
            </w:r>
            <w:r w:rsidRPr="00B95056">
              <w:rPr>
                <w:rFonts w:asciiTheme="minorHAnsi" w:hAnsiTheme="minorHAnsi" w:cstheme="minorHAnsi"/>
              </w:rPr>
            </w:r>
            <w:r w:rsidRPr="00B95056"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B</w:t>
            </w:r>
            <w:r w:rsidRPr="00B95056">
              <w:rPr>
                <w:rFonts w:asciiTheme="minorHAnsi" w:hAnsiTheme="minorHAnsi" w:cstheme="minorHAnsi"/>
              </w:rPr>
              <w:fldChar w:fldCharType="end"/>
            </w:r>
            <w:r w:rsidRPr="00B95056">
              <w:rPr>
                <w:rFonts w:asciiTheme="minorHAnsi" w:hAnsiTheme="minorHAnsi" w:cstheme="minorHAnsi"/>
              </w:rPr>
              <w:t xml:space="preserve"> výše.</w:t>
            </w:r>
          </w:p>
          <w:p w14:paraId="0A7560B8" w14:textId="6A4077D2" w:rsidR="00A32830" w:rsidRPr="00291FDB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B95056">
              <w:rPr>
                <w:rFonts w:asciiTheme="minorHAnsi" w:hAnsiTheme="minorHAnsi" w:cstheme="minorHAnsi"/>
              </w:rPr>
              <w:t xml:space="preserve">Výše uvedený mechanismus bude zachycen ve struktuře faktury. Přílohou faktury bude </w:t>
            </w:r>
            <w:r>
              <w:rPr>
                <w:rFonts w:asciiTheme="minorHAnsi" w:hAnsiTheme="minorHAnsi" w:cstheme="minorHAnsi"/>
              </w:rPr>
              <w:t xml:space="preserve">kopie </w:t>
            </w:r>
            <w:r w:rsidRPr="00B95056">
              <w:rPr>
                <w:rFonts w:asciiTheme="minorHAnsi" w:hAnsiTheme="minorHAnsi" w:cstheme="minorHAnsi"/>
              </w:rPr>
              <w:t>Objednávk</w:t>
            </w:r>
            <w:r>
              <w:rPr>
                <w:rFonts w:asciiTheme="minorHAnsi" w:hAnsiTheme="minorHAnsi" w:cstheme="minorHAnsi"/>
              </w:rPr>
              <w:t xml:space="preserve">y (jedná-li se o Služby </w:t>
            </w:r>
            <w:r w:rsidR="00943540">
              <w:rPr>
                <w:rFonts w:asciiTheme="minorHAnsi" w:hAnsiTheme="minorHAnsi" w:cstheme="minorHAnsi"/>
              </w:rPr>
              <w:t>poskytované na základě Objednávky</w:t>
            </w:r>
            <w:r>
              <w:rPr>
                <w:rFonts w:asciiTheme="minorHAnsi" w:hAnsiTheme="minorHAnsi" w:cstheme="minorHAnsi"/>
              </w:rPr>
              <w:t>)</w:t>
            </w:r>
            <w:r w:rsidRPr="00B95056">
              <w:rPr>
                <w:rFonts w:asciiTheme="minorHAnsi" w:hAnsiTheme="minorHAnsi" w:cstheme="minorHAnsi"/>
              </w:rPr>
              <w:t>, připomínky Objednatele vznesené v rámci shora specifikované akceptační procedury, doklady o jejich neoprávněnosti (jsou-li vzneseny) a vyjádření Objednatele k těmto dokladům.</w:t>
            </w:r>
          </w:p>
        </w:tc>
      </w:tr>
      <w:tr w:rsidR="00A32830" w:rsidRPr="00A86F05" w14:paraId="6362E9C8" w14:textId="77777777" w:rsidTr="003671BB">
        <w:trPr>
          <w:trHeight w:val="347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7046B38C" w14:textId="485654E4" w:rsidR="00A32830" w:rsidRPr="00A86F05" w:rsidRDefault="00A32830" w:rsidP="00A32830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20" w:name="_Ref418099258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Kvalitativní parametry služby</w:t>
            </w:r>
            <w:bookmarkEnd w:id="20"/>
          </w:p>
        </w:tc>
      </w:tr>
      <w:tr w:rsidR="00A32830" w:rsidRPr="00A86F05" w14:paraId="3FEBD6BC" w14:textId="77777777" w:rsidTr="003671BB">
        <w:trPr>
          <w:trHeight w:val="456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4AF9B75" w14:textId="77777777" w:rsidR="00A32830" w:rsidRPr="00A86F05" w:rsidRDefault="00A32830" w:rsidP="00A32830">
            <w:r w:rsidRPr="00A26ACA">
              <w:rPr>
                <w:i/>
              </w:rPr>
              <w:t>Neuplatní se.</w:t>
            </w:r>
          </w:p>
        </w:tc>
      </w:tr>
      <w:tr w:rsidR="00A32830" w:rsidRPr="00A86F05" w14:paraId="03B92A6A" w14:textId="77777777" w:rsidTr="003671BB">
        <w:trPr>
          <w:trHeight w:val="347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5599AE1B" w14:textId="77777777" w:rsidR="00A32830" w:rsidRPr="00A86F05" w:rsidRDefault="00A32830" w:rsidP="00A32830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SMLUVNÍ POKUTY</w:t>
            </w:r>
          </w:p>
        </w:tc>
      </w:tr>
      <w:tr w:rsidR="00A32830" w:rsidRPr="00A86F05" w14:paraId="6E011797" w14:textId="77777777" w:rsidTr="003671BB">
        <w:trPr>
          <w:trHeight w:val="347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19CC77F" w14:textId="77777777" w:rsidR="00A32830" w:rsidRPr="00A86F05" w:rsidRDefault="00A32830" w:rsidP="00A32830">
            <w:pPr>
              <w:keepLines/>
              <w:widowControl w:val="0"/>
              <w:spacing w:before="20" w:after="20" w:line="288" w:lineRule="auto"/>
              <w:jc w:val="both"/>
              <w:rPr>
                <w:rFonts w:cstheme="minorHAnsi"/>
              </w:rPr>
            </w:pPr>
            <w:r w:rsidRPr="00A86F05">
              <w:rPr>
                <w:rFonts w:cstheme="minorHAnsi"/>
              </w:rPr>
              <w:t xml:space="preserve">Objednateli náleží následující smluvní pokuty za porušení povinností při poskytování </w:t>
            </w:r>
            <w:r>
              <w:rPr>
                <w:rFonts w:cstheme="minorHAnsi"/>
              </w:rPr>
              <w:t>S</w:t>
            </w:r>
            <w:r w:rsidRPr="00A86F05">
              <w:rPr>
                <w:rFonts w:cstheme="minorHAnsi"/>
              </w:rPr>
              <w:t>lužeb dle tohoto katalogového listu:</w:t>
            </w:r>
          </w:p>
          <w:p w14:paraId="269E4CAC" w14:textId="7F42F773" w:rsidR="00A32830" w:rsidRPr="007D2508" w:rsidRDefault="00A32830" w:rsidP="006552DF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contextualSpacing w:val="0"/>
              <w:rPr>
                <w:rFonts w:cstheme="minorHAnsi"/>
              </w:rPr>
            </w:pPr>
            <w:bookmarkStart w:id="21" w:name="_Ref418097966"/>
            <w:r w:rsidRPr="00E77F8E">
              <w:rPr>
                <w:rFonts w:asciiTheme="minorHAnsi" w:hAnsiTheme="minorHAnsi" w:cstheme="minorHAnsi"/>
              </w:rPr>
              <w:lastRenderedPageBreak/>
              <w:t xml:space="preserve">V případě neprovedení </w:t>
            </w:r>
            <w:r>
              <w:rPr>
                <w:rFonts w:asciiTheme="minorHAnsi" w:hAnsiTheme="minorHAnsi" w:cstheme="minorHAnsi"/>
              </w:rPr>
              <w:t>výsypu</w:t>
            </w:r>
            <w:r w:rsidRPr="00E77F8E">
              <w:rPr>
                <w:rFonts w:asciiTheme="minorHAnsi" w:hAnsiTheme="minorHAnsi" w:cstheme="minorHAnsi"/>
              </w:rPr>
              <w:t xml:space="preserve"> dle </w:t>
            </w:r>
            <w:r>
              <w:rPr>
                <w:rFonts w:asciiTheme="minorHAnsi" w:hAnsiTheme="minorHAnsi" w:cstheme="minorHAnsi"/>
              </w:rPr>
              <w:t>harmonogramu</w:t>
            </w:r>
            <w:r w:rsidRPr="00E77F8E">
              <w:rPr>
                <w:rFonts w:asciiTheme="minorHAnsi" w:hAnsiTheme="minorHAnsi" w:cstheme="minorHAnsi"/>
              </w:rPr>
              <w:t xml:space="preserve"> pokuta v částce </w:t>
            </w:r>
            <w:r w:rsidRPr="00EA0FD3">
              <w:rPr>
                <w:rFonts w:asciiTheme="minorHAnsi" w:hAnsiTheme="minorHAnsi" w:cstheme="minorHAnsi"/>
              </w:rPr>
              <w:t xml:space="preserve">70 Kč za každý jednotlivý případ (odpadovou nádobu o objemu </w:t>
            </w:r>
            <w:r w:rsidR="00936D01">
              <w:rPr>
                <w:rFonts w:asciiTheme="minorHAnsi" w:hAnsiTheme="minorHAnsi" w:cstheme="minorHAnsi"/>
              </w:rPr>
              <w:t>6</w:t>
            </w:r>
            <w:r w:rsidRPr="00EA0FD3">
              <w:rPr>
                <w:rFonts w:asciiTheme="minorHAnsi" w:hAnsiTheme="minorHAnsi" w:cstheme="minorHAnsi"/>
              </w:rPr>
              <w:t>0 - 360 l, u níž nebyl dle tohoto odstavce proveden výsyp) a 250 Kč za každý jednotlivý případ (odpadovou nádobu o objemu 660 - 1 100 l, u níž nebyl dle tohoto odstavce proveden výsyp).</w:t>
            </w:r>
            <w:r w:rsidRPr="00E77F8E">
              <w:rPr>
                <w:rFonts w:asciiTheme="minorHAnsi" w:hAnsiTheme="minorHAnsi" w:cstheme="minorHAnsi"/>
              </w:rPr>
              <w:t xml:space="preserve"> Této povinnosti se poskytovatel zprostí jen tehdy, prokáže-li pořízenou fotodokumentací či videozáznamem v k tomu určené lhůtě dle </w:t>
            </w:r>
            <w:r>
              <w:rPr>
                <w:rFonts w:asciiTheme="minorHAnsi" w:hAnsiTheme="minorHAnsi" w:cstheme="minorHAnsi"/>
              </w:rPr>
              <w:t>kapitoly</w:t>
            </w:r>
            <w:r w:rsidRPr="00E77F8E">
              <w:rPr>
                <w:rFonts w:asciiTheme="minorHAnsi" w:hAnsiTheme="minorHAnsi" w:cstheme="minorHAnsi"/>
              </w:rPr>
              <w:t xml:space="preserve"> </w:t>
            </w:r>
            <w:r w:rsidRPr="007D2508">
              <w:rPr>
                <w:rFonts w:asciiTheme="minorHAnsi" w:hAnsiTheme="minorHAnsi" w:cstheme="minorHAnsi"/>
              </w:rPr>
              <w:fldChar w:fldCharType="begin"/>
            </w:r>
            <w:r w:rsidRPr="007D2508">
              <w:rPr>
                <w:rFonts w:asciiTheme="minorHAnsi" w:hAnsiTheme="minorHAnsi" w:cstheme="minorHAnsi"/>
              </w:rPr>
              <w:instrText xml:space="preserve"> REF _Ref412157153 \r \h  \* MERGEFORMAT </w:instrText>
            </w:r>
            <w:r w:rsidRPr="007D2508">
              <w:rPr>
                <w:rFonts w:asciiTheme="minorHAnsi" w:hAnsiTheme="minorHAnsi" w:cstheme="minorHAnsi"/>
              </w:rPr>
            </w:r>
            <w:r w:rsidRPr="007D2508"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E</w:t>
            </w:r>
            <w:r w:rsidRPr="007D2508">
              <w:rPr>
                <w:rFonts w:asciiTheme="minorHAnsi" w:hAnsiTheme="minorHAnsi" w:cstheme="minorHAnsi"/>
              </w:rPr>
              <w:fldChar w:fldCharType="end"/>
            </w:r>
            <w:r w:rsidRPr="007D2508">
              <w:rPr>
                <w:rFonts w:asciiTheme="minorHAnsi" w:hAnsiTheme="minorHAnsi" w:cstheme="minorHAnsi"/>
              </w:rPr>
              <w:t xml:space="preserve"> v</w:t>
            </w:r>
            <w:r w:rsidRPr="00E77F8E">
              <w:rPr>
                <w:rFonts w:asciiTheme="minorHAnsi" w:hAnsiTheme="minorHAnsi" w:cstheme="minorHAnsi"/>
              </w:rPr>
              <w:t>ýše, že svoz nebyl možný z důvodu mechanických překážek (zejm. nevhodně zaparkovaných dopravních prostředků), které Poskytovatel nemohl pomocí personálních a materiálních prostředků, které má k poskytování Služeb dle tohoto katalogového listu k dispozici, objektivně odstranit.</w:t>
            </w:r>
            <w:bookmarkEnd w:id="21"/>
          </w:p>
          <w:p w14:paraId="21F02DF0" w14:textId="43EFA407" w:rsidR="00A32830" w:rsidRPr="00732AEC" w:rsidRDefault="00A32830" w:rsidP="006552DF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contextualSpacing w:val="0"/>
              <w:rPr>
                <w:rFonts w:cstheme="minorHAnsi"/>
              </w:rPr>
            </w:pPr>
            <w:bookmarkStart w:id="22" w:name="_Ref418097978"/>
            <w:r w:rsidRPr="00E77F8E">
              <w:rPr>
                <w:rFonts w:asciiTheme="minorHAnsi" w:hAnsiTheme="minorHAnsi" w:cstheme="minorHAnsi"/>
              </w:rPr>
              <w:t xml:space="preserve">V případě neprovedení </w:t>
            </w:r>
            <w:r>
              <w:rPr>
                <w:rFonts w:asciiTheme="minorHAnsi" w:hAnsiTheme="minorHAnsi" w:cstheme="minorHAnsi"/>
              </w:rPr>
              <w:t>opakovaného</w:t>
            </w:r>
            <w:r w:rsidRPr="00E77F8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výsypu</w:t>
            </w:r>
            <w:r w:rsidRPr="00E77F8E">
              <w:rPr>
                <w:rFonts w:asciiTheme="minorHAnsi" w:hAnsiTheme="minorHAnsi" w:cstheme="minorHAnsi"/>
              </w:rPr>
              <w:t xml:space="preserve"> ve lhůtě do 24 hodin od okamžiku neúspěšného provedení </w:t>
            </w:r>
            <w:r>
              <w:rPr>
                <w:rFonts w:asciiTheme="minorHAnsi" w:hAnsiTheme="minorHAnsi" w:cstheme="minorHAnsi"/>
              </w:rPr>
              <w:t>výsypu</w:t>
            </w:r>
            <w:r w:rsidRPr="00E77F8E">
              <w:rPr>
                <w:rFonts w:asciiTheme="minorHAnsi" w:hAnsiTheme="minorHAnsi" w:cstheme="minorHAnsi"/>
              </w:rPr>
              <w:t xml:space="preserve"> ve smyslu </w:t>
            </w:r>
            <w:r>
              <w:rPr>
                <w:rFonts w:asciiTheme="minorHAnsi" w:hAnsiTheme="minorHAnsi" w:cstheme="minorHAnsi"/>
              </w:rPr>
              <w:t>kapitoly</w:t>
            </w:r>
            <w:r w:rsidRPr="00E77F8E">
              <w:rPr>
                <w:rFonts w:asciiTheme="minorHAnsi" w:hAnsiTheme="minorHAnsi" w:cstheme="minorHAnsi"/>
              </w:rPr>
              <w:t xml:space="preserve"> </w:t>
            </w:r>
            <w:r w:rsidRPr="00E77F8E">
              <w:rPr>
                <w:rFonts w:asciiTheme="minorHAnsi" w:hAnsiTheme="minorHAnsi" w:cstheme="minorHAnsi"/>
              </w:rPr>
              <w:fldChar w:fldCharType="begin"/>
            </w:r>
            <w:r w:rsidRPr="00E77F8E">
              <w:rPr>
                <w:rFonts w:asciiTheme="minorHAnsi" w:hAnsiTheme="minorHAnsi" w:cstheme="minorHAnsi"/>
              </w:rPr>
              <w:instrText xml:space="preserve"> REF _Ref412156130 \r \h  \* MERGEFORMAT </w:instrText>
            </w:r>
            <w:r w:rsidRPr="00E77F8E">
              <w:rPr>
                <w:rFonts w:asciiTheme="minorHAnsi" w:hAnsiTheme="minorHAnsi" w:cstheme="minorHAnsi"/>
              </w:rPr>
            </w:r>
            <w:r w:rsidRPr="00E77F8E"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D</w:t>
            </w:r>
            <w:r w:rsidRPr="00E77F8E">
              <w:rPr>
                <w:rFonts w:asciiTheme="minorHAnsi" w:hAnsiTheme="minorHAnsi" w:cstheme="minorHAnsi"/>
              </w:rPr>
              <w:fldChar w:fldCharType="end"/>
            </w:r>
            <w:r w:rsidRPr="00E77F8E">
              <w:rPr>
                <w:rFonts w:asciiTheme="minorHAnsi" w:hAnsiTheme="minorHAnsi" w:cstheme="minorHAnsi"/>
              </w:rPr>
              <w:t xml:space="preserve"> bodu </w:t>
            </w:r>
            <w:r w:rsidRPr="00E77F8E">
              <w:rPr>
                <w:rFonts w:asciiTheme="minorHAnsi" w:hAnsiTheme="minorHAnsi" w:cstheme="minorHAnsi"/>
              </w:rPr>
              <w:fldChar w:fldCharType="begin"/>
            </w:r>
            <w:r w:rsidRPr="00E77F8E">
              <w:rPr>
                <w:rFonts w:asciiTheme="minorHAnsi" w:hAnsiTheme="minorHAnsi" w:cstheme="minorHAnsi"/>
              </w:rPr>
              <w:instrText xml:space="preserve"> REF _Ref412157654 \r \h  \* MERGEFORMAT </w:instrText>
            </w:r>
            <w:r w:rsidRPr="00E77F8E">
              <w:rPr>
                <w:rFonts w:asciiTheme="minorHAnsi" w:hAnsiTheme="minorHAnsi" w:cstheme="minorHAnsi"/>
              </w:rPr>
            </w:r>
            <w:r w:rsidRPr="00E77F8E"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1.12</w:t>
            </w:r>
            <w:r w:rsidRPr="00E77F8E">
              <w:rPr>
                <w:rFonts w:asciiTheme="minorHAnsi" w:hAnsiTheme="minorHAnsi" w:cstheme="minorHAnsi"/>
              </w:rPr>
              <w:fldChar w:fldCharType="end"/>
            </w:r>
            <w:r w:rsidRPr="00E77F8E">
              <w:rPr>
                <w:rFonts w:asciiTheme="minorHAnsi" w:hAnsiTheme="minorHAnsi" w:cstheme="minorHAnsi"/>
              </w:rPr>
              <w:t xml:space="preserve"> výše pokuta v částce </w:t>
            </w:r>
            <w:r>
              <w:rPr>
                <w:rFonts w:asciiTheme="minorHAnsi" w:hAnsiTheme="minorHAnsi" w:cstheme="minorHAnsi"/>
              </w:rPr>
              <w:t>300</w:t>
            </w:r>
            <w:r w:rsidRPr="00E77F8E">
              <w:rPr>
                <w:rFonts w:asciiTheme="minorHAnsi" w:hAnsiTheme="minorHAnsi" w:cstheme="minorHAnsi"/>
              </w:rPr>
              <w:t xml:space="preserve"> Kč za každý jednotlivý případ (odpadovou nádobu). Této povinnosti se poskytovatel zprostí jen tehdy, prokáže-li pořízenou fotodokumentací či videozáznamem v k tomu určené lhůtě dle </w:t>
            </w:r>
            <w:r>
              <w:rPr>
                <w:rFonts w:asciiTheme="minorHAnsi" w:hAnsiTheme="minorHAnsi" w:cstheme="minorHAnsi"/>
              </w:rPr>
              <w:t>kapitoly</w:t>
            </w:r>
            <w:r w:rsidRPr="00E77F8E">
              <w:rPr>
                <w:rFonts w:asciiTheme="minorHAnsi" w:hAnsiTheme="minorHAnsi" w:cstheme="minorHAnsi"/>
              </w:rPr>
              <w:t xml:space="preserve"> </w:t>
            </w:r>
            <w:r w:rsidRPr="007D2508">
              <w:rPr>
                <w:rFonts w:asciiTheme="minorHAnsi" w:hAnsiTheme="minorHAnsi" w:cstheme="minorHAnsi"/>
              </w:rPr>
              <w:fldChar w:fldCharType="begin"/>
            </w:r>
            <w:r w:rsidRPr="007D2508">
              <w:rPr>
                <w:rFonts w:asciiTheme="minorHAnsi" w:hAnsiTheme="minorHAnsi" w:cstheme="minorHAnsi"/>
              </w:rPr>
              <w:instrText xml:space="preserve"> REF _Ref412157153 \r \h  \* MERGEFORMAT </w:instrText>
            </w:r>
            <w:r w:rsidRPr="007D2508">
              <w:rPr>
                <w:rFonts w:asciiTheme="minorHAnsi" w:hAnsiTheme="minorHAnsi" w:cstheme="minorHAnsi"/>
              </w:rPr>
            </w:r>
            <w:r w:rsidRPr="007D2508"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E</w:t>
            </w:r>
            <w:r w:rsidRPr="007D2508">
              <w:rPr>
                <w:rFonts w:asciiTheme="minorHAnsi" w:hAnsiTheme="minorHAnsi" w:cstheme="minorHAnsi"/>
              </w:rPr>
              <w:fldChar w:fldCharType="end"/>
            </w:r>
            <w:r w:rsidRPr="007D2508">
              <w:rPr>
                <w:rFonts w:asciiTheme="minorHAnsi" w:hAnsiTheme="minorHAnsi" w:cstheme="minorHAnsi"/>
              </w:rPr>
              <w:t xml:space="preserve"> v</w:t>
            </w:r>
            <w:r w:rsidRPr="00E77F8E">
              <w:rPr>
                <w:rFonts w:asciiTheme="minorHAnsi" w:hAnsiTheme="minorHAnsi" w:cstheme="minorHAnsi"/>
              </w:rPr>
              <w:t>ýše, že svoz nebyl možný z důvodu mechanických překážek (zejm. nevhodně zaparkovaných dopravních prostředků), které Poskytovatel nemohl pomocí personálních a materiálních prostředků, které má k poskytování Služeb dle tohoto katalogového listu k dispozici, objektivně odstranit.</w:t>
            </w:r>
            <w:bookmarkEnd w:id="22"/>
          </w:p>
          <w:p w14:paraId="161F26A8" w14:textId="4C38D700" w:rsidR="00A32830" w:rsidRPr="00F04B65" w:rsidRDefault="00A32830" w:rsidP="006552DF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contextualSpacing w:val="0"/>
              <w:rPr>
                <w:rFonts w:cstheme="minorHAnsi"/>
              </w:rPr>
            </w:pPr>
            <w:bookmarkStart w:id="23" w:name="_Ref418097984"/>
            <w:r w:rsidRPr="00E77F8E">
              <w:rPr>
                <w:rFonts w:asciiTheme="minorHAnsi" w:hAnsiTheme="minorHAnsi" w:cstheme="minorHAnsi"/>
              </w:rPr>
              <w:t xml:space="preserve">V případě neprovedení </w:t>
            </w:r>
            <w:r>
              <w:rPr>
                <w:rFonts w:asciiTheme="minorHAnsi" w:hAnsiTheme="minorHAnsi" w:cstheme="minorHAnsi"/>
              </w:rPr>
              <w:t xml:space="preserve">pravidelného </w:t>
            </w:r>
            <w:r w:rsidRPr="00E77F8E">
              <w:rPr>
                <w:rFonts w:asciiTheme="minorHAnsi" w:hAnsiTheme="minorHAnsi" w:cstheme="minorHAnsi"/>
              </w:rPr>
              <w:t xml:space="preserve">úklidu okolí stanoviště sběrné nádoby ve smyslu </w:t>
            </w:r>
            <w:r>
              <w:rPr>
                <w:rFonts w:asciiTheme="minorHAnsi" w:hAnsiTheme="minorHAnsi" w:cstheme="minorHAnsi"/>
              </w:rPr>
              <w:t>kapitoly</w:t>
            </w:r>
            <w:r w:rsidRPr="00E77F8E">
              <w:rPr>
                <w:rFonts w:asciiTheme="minorHAnsi" w:hAnsiTheme="minorHAnsi" w:cstheme="minorHAnsi"/>
              </w:rPr>
              <w:t xml:space="preserve"> </w:t>
            </w:r>
            <w:r w:rsidRPr="00E77F8E">
              <w:rPr>
                <w:rFonts w:asciiTheme="minorHAnsi" w:hAnsiTheme="minorHAnsi" w:cstheme="minorHAnsi"/>
              </w:rPr>
              <w:fldChar w:fldCharType="begin"/>
            </w:r>
            <w:r w:rsidRPr="00E77F8E">
              <w:rPr>
                <w:rFonts w:asciiTheme="minorHAnsi" w:hAnsiTheme="minorHAnsi" w:cstheme="minorHAnsi"/>
              </w:rPr>
              <w:instrText xml:space="preserve"> REF _Ref412156130 \r \h  \* MERGEFORMAT </w:instrText>
            </w:r>
            <w:r w:rsidRPr="00E77F8E">
              <w:rPr>
                <w:rFonts w:asciiTheme="minorHAnsi" w:hAnsiTheme="minorHAnsi" w:cstheme="minorHAnsi"/>
              </w:rPr>
            </w:r>
            <w:r w:rsidRPr="00E77F8E"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D</w:t>
            </w:r>
            <w:r w:rsidRPr="00E77F8E">
              <w:rPr>
                <w:rFonts w:asciiTheme="minorHAnsi" w:hAnsiTheme="minorHAnsi" w:cstheme="minorHAnsi"/>
              </w:rPr>
              <w:fldChar w:fldCharType="end"/>
            </w:r>
            <w:r w:rsidRPr="00E77F8E">
              <w:rPr>
                <w:rFonts w:asciiTheme="minorHAnsi" w:hAnsiTheme="minorHAnsi" w:cstheme="minorHAnsi"/>
              </w:rPr>
              <w:t xml:space="preserve"> bodu </w:t>
            </w:r>
            <w:r w:rsidRPr="00E77F8E">
              <w:rPr>
                <w:rFonts w:asciiTheme="minorHAnsi" w:hAnsiTheme="minorHAnsi" w:cstheme="minorHAnsi"/>
              </w:rPr>
              <w:fldChar w:fldCharType="begin"/>
            </w:r>
            <w:r w:rsidRPr="00E77F8E">
              <w:rPr>
                <w:rFonts w:asciiTheme="minorHAnsi" w:hAnsiTheme="minorHAnsi" w:cstheme="minorHAnsi"/>
              </w:rPr>
              <w:instrText xml:space="preserve"> REF _Ref412157605 \r \h  \* MERGEFORMAT </w:instrText>
            </w:r>
            <w:r w:rsidRPr="00E77F8E">
              <w:rPr>
                <w:rFonts w:asciiTheme="minorHAnsi" w:hAnsiTheme="minorHAnsi" w:cstheme="minorHAnsi"/>
              </w:rPr>
            </w:r>
            <w:r w:rsidRPr="00E77F8E"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1.5</w:t>
            </w:r>
            <w:r w:rsidRPr="00E77F8E">
              <w:rPr>
                <w:rFonts w:asciiTheme="minorHAnsi" w:hAnsiTheme="minorHAnsi" w:cstheme="minorHAnsi"/>
              </w:rPr>
              <w:fldChar w:fldCharType="end"/>
            </w:r>
            <w:r w:rsidRPr="00E77F8E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a v případě neprovedení Mimořádného úklidu v rozsahu stanoveném </w:t>
            </w:r>
            <w:r w:rsidR="009335A3">
              <w:rPr>
                <w:rFonts w:asciiTheme="minorHAnsi" w:hAnsiTheme="minorHAnsi" w:cstheme="minorHAnsi"/>
              </w:rPr>
              <w:t>O</w:t>
            </w:r>
            <w:r>
              <w:rPr>
                <w:rFonts w:asciiTheme="minorHAnsi" w:hAnsiTheme="minorHAnsi" w:cstheme="minorHAnsi"/>
              </w:rPr>
              <w:t xml:space="preserve">bjednávkou </w:t>
            </w:r>
            <w:r w:rsidRPr="00E77F8E">
              <w:rPr>
                <w:rFonts w:asciiTheme="minorHAnsi" w:hAnsiTheme="minorHAnsi" w:cstheme="minorHAnsi"/>
              </w:rPr>
              <w:t xml:space="preserve">pokuta v částce </w:t>
            </w:r>
            <w:r>
              <w:rPr>
                <w:rFonts w:asciiTheme="minorHAnsi" w:hAnsiTheme="minorHAnsi" w:cstheme="minorHAnsi"/>
              </w:rPr>
              <w:t>500</w:t>
            </w:r>
            <w:r w:rsidRPr="00E77F8E">
              <w:rPr>
                <w:rFonts w:asciiTheme="minorHAnsi" w:hAnsiTheme="minorHAnsi" w:cstheme="minorHAnsi"/>
              </w:rPr>
              <w:t xml:space="preserve"> Kč za každý jednotlivý případ (odpadovou nádobu</w:t>
            </w:r>
            <w:r w:rsidR="009335A3">
              <w:rPr>
                <w:rFonts w:asciiTheme="minorHAnsi" w:hAnsiTheme="minorHAnsi" w:cstheme="minorHAnsi"/>
              </w:rPr>
              <w:t xml:space="preserve"> či jiné místo ve správním obvodu Objednatele</w:t>
            </w:r>
            <w:r w:rsidRPr="00E77F8E">
              <w:rPr>
                <w:rFonts w:asciiTheme="minorHAnsi" w:hAnsiTheme="minorHAnsi" w:cstheme="minorHAnsi"/>
              </w:rPr>
              <w:t xml:space="preserve">). Této povinnosti se </w:t>
            </w:r>
            <w:r>
              <w:rPr>
                <w:rFonts w:asciiTheme="minorHAnsi" w:hAnsiTheme="minorHAnsi" w:cstheme="minorHAnsi"/>
              </w:rPr>
              <w:t>P</w:t>
            </w:r>
            <w:r w:rsidRPr="00E77F8E">
              <w:rPr>
                <w:rFonts w:asciiTheme="minorHAnsi" w:hAnsiTheme="minorHAnsi" w:cstheme="minorHAnsi"/>
              </w:rPr>
              <w:t xml:space="preserve">oskytovatel zprostí jen tehdy, prokáže-li pořízenou fotodokumentací či videozáznamem v k tomu určené lhůtě dle </w:t>
            </w:r>
            <w:r>
              <w:rPr>
                <w:rFonts w:asciiTheme="minorHAnsi" w:hAnsiTheme="minorHAnsi" w:cstheme="minorHAnsi"/>
              </w:rPr>
              <w:t>kapitoly</w:t>
            </w:r>
            <w:r w:rsidRPr="00E77F8E">
              <w:rPr>
                <w:rFonts w:asciiTheme="minorHAnsi" w:hAnsiTheme="minorHAnsi" w:cstheme="minorHAnsi"/>
              </w:rPr>
              <w:t xml:space="preserve"> </w:t>
            </w:r>
            <w:r w:rsidRPr="00E77F8E">
              <w:rPr>
                <w:rFonts w:asciiTheme="minorHAnsi" w:hAnsiTheme="minorHAnsi" w:cstheme="minorHAnsi"/>
              </w:rPr>
              <w:fldChar w:fldCharType="begin"/>
            </w:r>
            <w:r w:rsidRPr="00E77F8E">
              <w:rPr>
                <w:rFonts w:asciiTheme="minorHAnsi" w:hAnsiTheme="minorHAnsi" w:cstheme="minorHAnsi"/>
              </w:rPr>
              <w:instrText xml:space="preserve"> REF _Ref412157153 \r \h  \* MERGEFORMAT </w:instrText>
            </w:r>
            <w:r w:rsidRPr="00E77F8E">
              <w:rPr>
                <w:rFonts w:asciiTheme="minorHAnsi" w:hAnsiTheme="minorHAnsi" w:cstheme="minorHAnsi"/>
              </w:rPr>
            </w:r>
            <w:r w:rsidRPr="00E77F8E"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E</w:t>
            </w:r>
            <w:r w:rsidRPr="00E77F8E">
              <w:rPr>
                <w:rFonts w:asciiTheme="minorHAnsi" w:hAnsiTheme="minorHAnsi" w:cstheme="minorHAnsi"/>
              </w:rPr>
              <w:fldChar w:fldCharType="end"/>
            </w:r>
            <w:r w:rsidRPr="00E77F8E">
              <w:rPr>
                <w:rFonts w:asciiTheme="minorHAnsi" w:hAnsiTheme="minorHAnsi" w:cstheme="minorHAnsi"/>
              </w:rPr>
              <w:t xml:space="preserve"> výše, že úklid okolí dané sběrné nádoby </w:t>
            </w:r>
            <w:r w:rsidR="009335A3">
              <w:rPr>
                <w:rFonts w:asciiTheme="minorHAnsi" w:hAnsiTheme="minorHAnsi" w:cstheme="minorHAnsi"/>
              </w:rPr>
              <w:t xml:space="preserve">či jiného místa </w:t>
            </w:r>
            <w:r w:rsidRPr="00E77F8E">
              <w:rPr>
                <w:rFonts w:asciiTheme="minorHAnsi" w:hAnsiTheme="minorHAnsi" w:cstheme="minorHAnsi"/>
              </w:rPr>
              <w:t>řádně provedl, tedy že se po provedení svozu</w:t>
            </w:r>
            <w:r>
              <w:rPr>
                <w:rFonts w:asciiTheme="minorHAnsi" w:hAnsiTheme="minorHAnsi" w:cstheme="minorHAnsi"/>
              </w:rPr>
              <w:t xml:space="preserve"> či Mimořádného úklidu</w:t>
            </w:r>
            <w:r w:rsidRPr="00E77F8E">
              <w:rPr>
                <w:rFonts w:asciiTheme="minorHAnsi" w:hAnsiTheme="minorHAnsi" w:cstheme="minorHAnsi"/>
              </w:rPr>
              <w:t xml:space="preserve"> v okolí sběrné nádoby </w:t>
            </w:r>
            <w:r w:rsidR="009335A3">
              <w:rPr>
                <w:rFonts w:asciiTheme="minorHAnsi" w:hAnsiTheme="minorHAnsi" w:cstheme="minorHAnsi"/>
              </w:rPr>
              <w:t xml:space="preserve">či jiného místa </w:t>
            </w:r>
            <w:r w:rsidRPr="00E77F8E">
              <w:rPr>
                <w:rFonts w:asciiTheme="minorHAnsi" w:hAnsiTheme="minorHAnsi" w:cstheme="minorHAnsi"/>
              </w:rPr>
              <w:t>nevyskytovaly zbytky odpadu</w:t>
            </w:r>
            <w:r>
              <w:rPr>
                <w:rFonts w:asciiTheme="minorHAnsi" w:hAnsiTheme="minorHAnsi" w:cstheme="minorHAnsi"/>
              </w:rPr>
              <w:t xml:space="preserve"> či jiné znečištění</w:t>
            </w:r>
            <w:r w:rsidRPr="00E77F8E">
              <w:rPr>
                <w:rFonts w:asciiTheme="minorHAnsi" w:hAnsiTheme="minorHAnsi" w:cstheme="minorHAnsi"/>
              </w:rPr>
              <w:t>.</w:t>
            </w:r>
            <w:bookmarkEnd w:id="23"/>
          </w:p>
          <w:p w14:paraId="441AC609" w14:textId="4BC9D732" w:rsidR="00A32830" w:rsidRPr="005A4A37" w:rsidRDefault="00A32830" w:rsidP="006552DF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rPr>
                <w:rFonts w:cstheme="minorHAnsi"/>
              </w:rPr>
            </w:pPr>
            <w:r w:rsidRPr="00035800">
              <w:rPr>
                <w:rFonts w:asciiTheme="minorHAnsi" w:hAnsiTheme="minorHAnsi" w:cstheme="minorHAnsi"/>
              </w:rPr>
              <w:t xml:space="preserve">V případě nedodržení povinnosti vybavit všechna vozidla, jejichž prostřednictvím se Poskytovatel podílí na </w:t>
            </w:r>
            <w:r>
              <w:rPr>
                <w:rFonts w:asciiTheme="minorHAnsi" w:hAnsiTheme="minorHAnsi" w:cstheme="minorHAnsi"/>
              </w:rPr>
              <w:t>S</w:t>
            </w:r>
            <w:r w:rsidRPr="00035800">
              <w:rPr>
                <w:rFonts w:asciiTheme="minorHAnsi" w:hAnsiTheme="minorHAnsi" w:cstheme="minorHAnsi"/>
              </w:rPr>
              <w:t>lužbách dle tohoto Katalogového listu, moduly dle bodu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_Ref412156138 \r \h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2</w:t>
            </w:r>
            <w:r>
              <w:rPr>
                <w:rFonts w:cstheme="minorHAnsi"/>
              </w:rPr>
              <w:fldChar w:fldCharType="end"/>
            </w:r>
            <w:r w:rsidRPr="00035800">
              <w:rPr>
                <w:rFonts w:asciiTheme="minorHAnsi" w:hAnsiTheme="minorHAnsi" w:cstheme="minorHAnsi"/>
              </w:rPr>
              <w:t xml:space="preserve">. kapitoly </w:t>
            </w:r>
            <w:r>
              <w:rPr>
                <w:rFonts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_Ref412156130 \r \h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D</w:t>
            </w:r>
            <w:r>
              <w:rPr>
                <w:rFonts w:cstheme="minorHAnsi"/>
              </w:rPr>
              <w:fldChar w:fldCharType="end"/>
            </w:r>
            <w:r w:rsidRPr="00035800">
              <w:rPr>
                <w:rFonts w:asciiTheme="minorHAnsi" w:hAnsiTheme="minorHAnsi" w:cstheme="minorHAnsi"/>
              </w:rPr>
              <w:t xml:space="preserve"> tohoto Katalogového listu smluvní pokuta ve výši </w:t>
            </w:r>
            <w:r>
              <w:rPr>
                <w:rFonts w:asciiTheme="minorHAnsi" w:hAnsiTheme="minorHAnsi" w:cstheme="minorHAnsi"/>
              </w:rPr>
              <w:t>5000</w:t>
            </w:r>
            <w:r w:rsidRPr="00035800">
              <w:rPr>
                <w:rFonts w:asciiTheme="minorHAnsi" w:hAnsiTheme="minorHAnsi" w:cstheme="minorHAnsi"/>
              </w:rPr>
              <w:t xml:space="preserve"> Kč za každý kalendářní den </w:t>
            </w:r>
            <w:r>
              <w:rPr>
                <w:rFonts w:asciiTheme="minorHAnsi" w:hAnsiTheme="minorHAnsi" w:cstheme="minorHAnsi"/>
              </w:rPr>
              <w:t>poskytování Služeb dle tohoto Katalogového listu</w:t>
            </w:r>
            <w:r w:rsidRPr="00035800">
              <w:rPr>
                <w:rFonts w:asciiTheme="minorHAnsi" w:hAnsiTheme="minorHAnsi" w:cstheme="minorHAnsi"/>
              </w:rPr>
              <w:t>, v němž tento stav existoval.</w:t>
            </w:r>
          </w:p>
          <w:p w14:paraId="522C1A4A" w14:textId="198BE71A" w:rsidR="00A32830" w:rsidRPr="0047156B" w:rsidRDefault="00A32830" w:rsidP="006552DF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rPr>
                <w:rFonts w:cstheme="minorHAnsi"/>
              </w:rPr>
            </w:pPr>
            <w:r w:rsidRPr="00035800">
              <w:rPr>
                <w:rFonts w:asciiTheme="minorHAnsi" w:hAnsiTheme="minorHAnsi" w:cstheme="minorHAnsi"/>
              </w:rPr>
              <w:t xml:space="preserve">V případě jakéhokoli chybějícího záznamu z modulu GPS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_Ref416251240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035800">
              <w:rPr>
                <w:rFonts w:asciiTheme="minorHAnsi" w:hAnsiTheme="minorHAnsi" w:cstheme="minorHAnsi"/>
              </w:rPr>
              <w:t xml:space="preserve">. kapitoly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_Ref412156130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035800">
              <w:rPr>
                <w:rFonts w:asciiTheme="minorHAnsi" w:hAnsiTheme="minorHAnsi" w:cstheme="minorHAnsi"/>
              </w:rPr>
              <w:t xml:space="preserve"> tohoto Katalogového listu smluvní pokuta ve výši </w:t>
            </w:r>
            <w:r>
              <w:rPr>
                <w:rFonts w:asciiTheme="minorHAnsi" w:hAnsiTheme="minorHAnsi" w:cstheme="minorHAnsi"/>
              </w:rPr>
              <w:t>500</w:t>
            </w:r>
            <w:r w:rsidRPr="00035800">
              <w:rPr>
                <w:rFonts w:asciiTheme="minorHAnsi" w:hAnsiTheme="minorHAnsi" w:cstheme="minorHAnsi"/>
              </w:rPr>
              <w:t xml:space="preserve"> Kč za každý jednotlivý případ takového porušení.</w:t>
            </w:r>
          </w:p>
          <w:p w14:paraId="00F96C9E" w14:textId="1A3E8E7C" w:rsidR="00A32830" w:rsidRDefault="00A32830" w:rsidP="006552DF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47156B">
              <w:rPr>
                <w:rFonts w:asciiTheme="minorHAnsi" w:hAnsiTheme="minorHAnsi" w:cstheme="minorHAnsi"/>
              </w:rPr>
              <w:t xml:space="preserve">V případě porušení vedení a dodržování harmonogramu svozu nádob – dle ulic v souladu s četnostmi svozu vycházejícími z kapitoly </w:t>
            </w:r>
            <w:r w:rsidRPr="0047156B">
              <w:rPr>
                <w:rFonts w:asciiTheme="minorHAnsi" w:hAnsiTheme="minorHAnsi" w:cstheme="minorHAnsi"/>
              </w:rPr>
              <w:fldChar w:fldCharType="begin"/>
            </w:r>
            <w:r w:rsidRPr="0047156B">
              <w:rPr>
                <w:rFonts w:asciiTheme="minorHAnsi" w:hAnsiTheme="minorHAnsi" w:cstheme="minorHAnsi"/>
              </w:rPr>
              <w:instrText xml:space="preserve"> REF _Ref416250385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47156B">
              <w:rPr>
                <w:rFonts w:asciiTheme="minorHAnsi" w:hAnsiTheme="minorHAnsi" w:cstheme="minorHAnsi"/>
              </w:rPr>
            </w:r>
            <w:r w:rsidRPr="0047156B"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I</w:t>
            </w:r>
            <w:r w:rsidRPr="0047156B">
              <w:rPr>
                <w:rFonts w:asciiTheme="minorHAnsi" w:hAnsiTheme="minorHAnsi" w:cstheme="minorHAnsi"/>
              </w:rPr>
              <w:fldChar w:fldCharType="end"/>
            </w:r>
            <w:r w:rsidRPr="0047156B">
              <w:rPr>
                <w:rFonts w:asciiTheme="minorHAnsi" w:hAnsiTheme="minorHAnsi" w:cstheme="minorHAnsi"/>
              </w:rPr>
              <w:t xml:space="preserve"> tohoto Katalogového listu, jeho průběžné aktualizace a zasílání Objednateli, včetně zveřejnění na webových stánkách Poskytovatele smluvní pokuta ve výši 5000 Kč za každý jednotlivý případ takového porušení.</w:t>
            </w:r>
          </w:p>
          <w:p w14:paraId="009765AA" w14:textId="34375B9E" w:rsidR="006552DF" w:rsidRPr="00370555" w:rsidRDefault="006552DF" w:rsidP="00370555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370555">
              <w:rPr>
                <w:rFonts w:asciiTheme="minorHAnsi" w:hAnsiTheme="minorHAnsi" w:cstheme="minorHAnsi"/>
              </w:rPr>
              <w:t xml:space="preserve">V případě porušení povinnosti Poskytovatele dle </w:t>
            </w:r>
            <w:r w:rsidRPr="00035800">
              <w:rPr>
                <w:rFonts w:asciiTheme="minorHAnsi" w:hAnsiTheme="minorHAnsi" w:cstheme="minorHAnsi"/>
              </w:rPr>
              <w:t xml:space="preserve">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_Ref129260911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035800">
              <w:rPr>
                <w:rFonts w:asciiTheme="minorHAnsi" w:hAnsiTheme="minorHAnsi" w:cstheme="minorHAnsi"/>
              </w:rPr>
              <w:t xml:space="preserve"> kapitoly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_Ref412156130 \r \h  \* MERGEFORMAT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20E85">
              <w:rPr>
                <w:rFonts w:asciiTheme="minorHAnsi" w:hAnsiTheme="minorHAnsi" w:cstheme="minorHAnsi"/>
              </w:rPr>
              <w:t xml:space="preserve">pokuta v částce </w:t>
            </w:r>
            <w:r>
              <w:rPr>
                <w:rFonts w:asciiTheme="minorHAnsi" w:hAnsiTheme="minorHAnsi" w:cstheme="minorHAnsi"/>
              </w:rPr>
              <w:t>10.000 </w:t>
            </w:r>
            <w:r w:rsidRPr="00320E85">
              <w:rPr>
                <w:rFonts w:asciiTheme="minorHAnsi" w:hAnsiTheme="minorHAnsi" w:cstheme="minorHAnsi"/>
              </w:rPr>
              <w:t>Kč za každý jednotlivý případ takového porušení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7BC893CE" w14:textId="77777777" w:rsidR="00A32830" w:rsidRPr="00F04B65" w:rsidRDefault="00A32830" w:rsidP="006552DF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contextualSpacing w:val="0"/>
              <w:rPr>
                <w:rFonts w:cstheme="minorHAnsi"/>
              </w:rPr>
            </w:pPr>
            <w:r w:rsidRPr="00E77F8E">
              <w:rPr>
                <w:rFonts w:asciiTheme="minorHAnsi" w:hAnsiTheme="minorHAnsi" w:cstheme="minorHAnsi"/>
              </w:rPr>
              <w:t xml:space="preserve">V případě porušení jakékoli jiné povinnosti vyplývající pro Poskytovatele z tohoto katalogového listu pokuta v </w:t>
            </w:r>
            <w:r w:rsidRPr="00EA0FD3">
              <w:rPr>
                <w:rFonts w:asciiTheme="minorHAnsi" w:hAnsiTheme="minorHAnsi" w:cstheme="minorHAnsi"/>
              </w:rPr>
              <w:t xml:space="preserve">částce </w:t>
            </w:r>
            <w:r w:rsidRPr="002A7943">
              <w:rPr>
                <w:rFonts w:asciiTheme="minorHAnsi" w:hAnsiTheme="minorHAnsi" w:cstheme="minorHAnsi"/>
              </w:rPr>
              <w:t>1.000</w:t>
            </w:r>
            <w:r w:rsidRPr="00EA0FD3">
              <w:rPr>
                <w:rFonts w:asciiTheme="minorHAnsi" w:hAnsiTheme="minorHAnsi" w:cstheme="minorHAnsi"/>
              </w:rPr>
              <w:t xml:space="preserve"> Kč za každý</w:t>
            </w:r>
            <w:r w:rsidRPr="00E77F8E">
              <w:rPr>
                <w:rFonts w:asciiTheme="minorHAnsi" w:hAnsiTheme="minorHAnsi" w:cstheme="minorHAnsi"/>
              </w:rPr>
              <w:t xml:space="preserve"> jednotlivý případ takového porušení.</w:t>
            </w:r>
          </w:p>
          <w:p w14:paraId="58DB3EB2" w14:textId="37990D4E" w:rsidR="00A32830" w:rsidRPr="00A86F05" w:rsidRDefault="00A32830" w:rsidP="006552DF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contextualSpacing w:val="0"/>
              <w:rPr>
                <w:rFonts w:cstheme="minorHAnsi"/>
              </w:rPr>
            </w:pPr>
            <w:r w:rsidRPr="005B67D8">
              <w:rPr>
                <w:rFonts w:asciiTheme="minorHAnsi" w:hAnsiTheme="minorHAnsi" w:cstheme="minorHAnsi"/>
              </w:rPr>
              <w:t xml:space="preserve">Porušil-li Poskytovatel v daném kalendářním měsíci svou povinnost dle Smlouvy, zakládající nárok na smluvní pokutu dle bodů </w:t>
            </w:r>
            <w:r w:rsidRPr="005B67D8">
              <w:rPr>
                <w:rFonts w:asciiTheme="minorHAnsi" w:hAnsiTheme="minorHAnsi" w:cstheme="minorHAnsi"/>
              </w:rPr>
              <w:fldChar w:fldCharType="begin"/>
            </w:r>
            <w:r w:rsidRPr="005B67D8">
              <w:rPr>
                <w:rFonts w:asciiTheme="minorHAnsi" w:hAnsiTheme="minorHAnsi" w:cstheme="minorHAnsi"/>
              </w:rPr>
              <w:instrText xml:space="preserve"> REF _Ref418097966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5B67D8">
              <w:rPr>
                <w:rFonts w:asciiTheme="minorHAnsi" w:hAnsiTheme="minorHAnsi" w:cstheme="minorHAnsi"/>
              </w:rPr>
            </w:r>
            <w:r w:rsidRPr="005B67D8"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1</w:t>
            </w:r>
            <w:r w:rsidRPr="005B67D8">
              <w:rPr>
                <w:rFonts w:asciiTheme="minorHAnsi" w:hAnsiTheme="minorHAnsi" w:cstheme="minorHAnsi"/>
              </w:rPr>
              <w:fldChar w:fldCharType="end"/>
            </w:r>
            <w:r w:rsidRPr="005B67D8">
              <w:rPr>
                <w:rFonts w:asciiTheme="minorHAnsi" w:hAnsiTheme="minorHAnsi" w:cstheme="minorHAnsi"/>
              </w:rPr>
              <w:t xml:space="preserve">, </w:t>
            </w:r>
            <w:r w:rsidRPr="005B67D8">
              <w:rPr>
                <w:rFonts w:asciiTheme="minorHAnsi" w:hAnsiTheme="minorHAnsi" w:cstheme="minorHAnsi"/>
              </w:rPr>
              <w:fldChar w:fldCharType="begin"/>
            </w:r>
            <w:r w:rsidRPr="005B67D8">
              <w:rPr>
                <w:rFonts w:asciiTheme="minorHAnsi" w:hAnsiTheme="minorHAnsi" w:cstheme="minorHAnsi"/>
              </w:rPr>
              <w:instrText xml:space="preserve"> REF _Ref418097978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5B67D8">
              <w:rPr>
                <w:rFonts w:asciiTheme="minorHAnsi" w:hAnsiTheme="minorHAnsi" w:cstheme="minorHAnsi"/>
              </w:rPr>
            </w:r>
            <w:r w:rsidRPr="005B67D8"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2</w:t>
            </w:r>
            <w:r w:rsidRPr="005B67D8">
              <w:rPr>
                <w:rFonts w:asciiTheme="minorHAnsi" w:hAnsiTheme="minorHAnsi" w:cstheme="minorHAnsi"/>
              </w:rPr>
              <w:fldChar w:fldCharType="end"/>
            </w:r>
            <w:r w:rsidRPr="005B67D8">
              <w:rPr>
                <w:rFonts w:asciiTheme="minorHAnsi" w:hAnsiTheme="minorHAnsi" w:cstheme="minorHAnsi"/>
              </w:rPr>
              <w:t xml:space="preserve">, a </w:t>
            </w:r>
            <w:r w:rsidRPr="005B67D8">
              <w:rPr>
                <w:rFonts w:asciiTheme="minorHAnsi" w:hAnsiTheme="minorHAnsi" w:cstheme="minorHAnsi"/>
              </w:rPr>
              <w:fldChar w:fldCharType="begin"/>
            </w:r>
            <w:r w:rsidRPr="005B67D8">
              <w:rPr>
                <w:rFonts w:asciiTheme="minorHAnsi" w:hAnsiTheme="minorHAnsi" w:cstheme="minorHAnsi"/>
              </w:rPr>
              <w:instrText xml:space="preserve"> REF _Ref418097984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5B67D8">
              <w:rPr>
                <w:rFonts w:asciiTheme="minorHAnsi" w:hAnsiTheme="minorHAnsi" w:cstheme="minorHAnsi"/>
              </w:rPr>
            </w:r>
            <w:r w:rsidRPr="005B67D8"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3</w:t>
            </w:r>
            <w:r w:rsidRPr="005B67D8">
              <w:rPr>
                <w:rFonts w:asciiTheme="minorHAnsi" w:hAnsiTheme="minorHAnsi" w:cstheme="minorHAnsi"/>
              </w:rPr>
              <w:fldChar w:fldCharType="end"/>
            </w:r>
            <w:r w:rsidRPr="005B67D8">
              <w:rPr>
                <w:rFonts w:asciiTheme="minorHAnsi" w:hAnsiTheme="minorHAnsi" w:cstheme="minorHAnsi"/>
              </w:rPr>
              <w:t xml:space="preserve"> výše, přičemž se ve vztahu k téže nádobě dopustil téhož porušení rovněž alespoň jednou v </w:t>
            </w:r>
            <w:r w:rsidRPr="00EA0FD3">
              <w:rPr>
                <w:rFonts w:asciiTheme="minorHAnsi" w:hAnsiTheme="minorHAnsi" w:cstheme="minorHAnsi"/>
              </w:rPr>
              <w:t xml:space="preserve">období </w:t>
            </w:r>
            <w:r w:rsidRPr="002A7943">
              <w:rPr>
                <w:rFonts w:asciiTheme="minorHAnsi" w:hAnsiTheme="minorHAnsi" w:cstheme="minorHAnsi"/>
              </w:rPr>
              <w:t>třech</w:t>
            </w:r>
            <w:r w:rsidRPr="00EA0FD3">
              <w:rPr>
                <w:rFonts w:asciiTheme="minorHAnsi" w:hAnsiTheme="minorHAnsi" w:cstheme="minorHAnsi"/>
              </w:rPr>
              <w:t xml:space="preserve"> předcházejících kalendářních měsíců, zvyšuje se částka smluvní pokuty, na níž v daném kalendářním měsíci vzniká</w:t>
            </w:r>
            <w:r w:rsidRPr="008F4041">
              <w:rPr>
                <w:rFonts w:asciiTheme="minorHAnsi" w:hAnsiTheme="minorHAnsi" w:cstheme="minorHAnsi"/>
              </w:rPr>
              <w:t xml:space="preserve"> v souvislosti s porušením povinností dle bodů </w:t>
            </w:r>
            <w:r w:rsidRPr="002D7CBC">
              <w:rPr>
                <w:rFonts w:asciiTheme="minorHAnsi" w:hAnsiTheme="minorHAnsi" w:cstheme="minorHAnsi"/>
              </w:rPr>
              <w:fldChar w:fldCharType="begin"/>
            </w:r>
            <w:r w:rsidRPr="00EA0FD3">
              <w:rPr>
                <w:rFonts w:asciiTheme="minorHAnsi" w:hAnsiTheme="minorHAnsi" w:cstheme="minorHAnsi"/>
              </w:rPr>
              <w:instrText xml:space="preserve"> REF _Ref418097966 \r \h  \* MERGEFORMAT </w:instrText>
            </w:r>
            <w:r w:rsidRPr="002D7CBC">
              <w:rPr>
                <w:rFonts w:asciiTheme="minorHAnsi" w:hAnsiTheme="minorHAnsi" w:cstheme="minorHAnsi"/>
              </w:rPr>
            </w:r>
            <w:r w:rsidRPr="002D7CBC"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1</w:t>
            </w:r>
            <w:r w:rsidRPr="002D7CBC">
              <w:rPr>
                <w:rFonts w:asciiTheme="minorHAnsi" w:hAnsiTheme="minorHAnsi" w:cstheme="minorHAnsi"/>
              </w:rPr>
              <w:fldChar w:fldCharType="end"/>
            </w:r>
            <w:r w:rsidRPr="00EA0FD3">
              <w:rPr>
                <w:rFonts w:asciiTheme="minorHAnsi" w:hAnsiTheme="minorHAnsi" w:cstheme="minorHAnsi"/>
              </w:rPr>
              <w:t xml:space="preserve">, </w:t>
            </w:r>
            <w:r w:rsidRPr="002D7CBC">
              <w:rPr>
                <w:rFonts w:asciiTheme="minorHAnsi" w:hAnsiTheme="minorHAnsi" w:cstheme="minorHAnsi"/>
              </w:rPr>
              <w:fldChar w:fldCharType="begin"/>
            </w:r>
            <w:r w:rsidRPr="00EA0FD3">
              <w:rPr>
                <w:rFonts w:asciiTheme="minorHAnsi" w:hAnsiTheme="minorHAnsi" w:cstheme="minorHAnsi"/>
              </w:rPr>
              <w:instrText xml:space="preserve"> REF _Ref418097978 \r \h  \* MERGEFORMAT </w:instrText>
            </w:r>
            <w:r w:rsidRPr="002D7CBC">
              <w:rPr>
                <w:rFonts w:asciiTheme="minorHAnsi" w:hAnsiTheme="minorHAnsi" w:cstheme="minorHAnsi"/>
              </w:rPr>
            </w:r>
            <w:r w:rsidRPr="002D7CBC"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2</w:t>
            </w:r>
            <w:r w:rsidRPr="002D7CBC">
              <w:rPr>
                <w:rFonts w:asciiTheme="minorHAnsi" w:hAnsiTheme="minorHAnsi" w:cstheme="minorHAnsi"/>
              </w:rPr>
              <w:fldChar w:fldCharType="end"/>
            </w:r>
            <w:r w:rsidRPr="00EA0FD3">
              <w:rPr>
                <w:rFonts w:asciiTheme="minorHAnsi" w:hAnsiTheme="minorHAnsi" w:cstheme="minorHAnsi"/>
              </w:rPr>
              <w:t xml:space="preserve">, a </w:t>
            </w:r>
            <w:r w:rsidRPr="002D7CBC">
              <w:rPr>
                <w:rFonts w:asciiTheme="minorHAnsi" w:hAnsiTheme="minorHAnsi" w:cstheme="minorHAnsi"/>
              </w:rPr>
              <w:fldChar w:fldCharType="begin"/>
            </w:r>
            <w:r w:rsidRPr="00EA0FD3">
              <w:rPr>
                <w:rFonts w:asciiTheme="minorHAnsi" w:hAnsiTheme="minorHAnsi" w:cstheme="minorHAnsi"/>
              </w:rPr>
              <w:instrText xml:space="preserve"> REF _Ref418097984 \r \h  \* MERGEFORMAT </w:instrText>
            </w:r>
            <w:r w:rsidRPr="002D7CBC">
              <w:rPr>
                <w:rFonts w:asciiTheme="minorHAnsi" w:hAnsiTheme="minorHAnsi" w:cstheme="minorHAnsi"/>
              </w:rPr>
            </w:r>
            <w:r w:rsidRPr="002D7CBC">
              <w:rPr>
                <w:rFonts w:asciiTheme="minorHAnsi" w:hAnsiTheme="minorHAnsi" w:cstheme="minorHAnsi"/>
              </w:rPr>
              <w:fldChar w:fldCharType="separate"/>
            </w:r>
            <w:r w:rsidR="009A310E">
              <w:rPr>
                <w:rFonts w:asciiTheme="minorHAnsi" w:hAnsiTheme="minorHAnsi" w:cstheme="minorHAnsi"/>
              </w:rPr>
              <w:t>3</w:t>
            </w:r>
            <w:r w:rsidRPr="002D7CBC">
              <w:rPr>
                <w:rFonts w:asciiTheme="minorHAnsi" w:hAnsiTheme="minorHAnsi" w:cstheme="minorHAnsi"/>
              </w:rPr>
              <w:fldChar w:fldCharType="end"/>
            </w:r>
            <w:r w:rsidRPr="00EA0FD3">
              <w:rPr>
                <w:rFonts w:asciiTheme="minorHAnsi" w:hAnsiTheme="minorHAnsi" w:cstheme="minorHAnsi"/>
              </w:rPr>
              <w:t xml:space="preserve"> výše Objednateli nárok, na dvojnásobek.</w:t>
            </w:r>
          </w:p>
        </w:tc>
      </w:tr>
      <w:tr w:rsidR="00A32830" w:rsidRPr="00A86F05" w14:paraId="14D6D321" w14:textId="77777777" w:rsidTr="003671BB">
        <w:trPr>
          <w:trHeight w:val="347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3AF2EF65" w14:textId="77777777" w:rsidR="00A32830" w:rsidRPr="00A86F05" w:rsidRDefault="00A32830" w:rsidP="00A32830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legislativa, normy apod. AplikovatelnÉ NA SLUŽBU DLE TOHOTO KATALOGOVÉHO LISTU</w:t>
            </w:r>
          </w:p>
        </w:tc>
      </w:tr>
      <w:tr w:rsidR="00A32830" w:rsidRPr="00A86F05" w14:paraId="123E816C" w14:textId="77777777" w:rsidTr="003671BB">
        <w:trPr>
          <w:trHeight w:val="347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06E5FE0" w14:textId="7C1363AB" w:rsidR="00A32830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582910">
              <w:rPr>
                <w:rFonts w:asciiTheme="minorHAnsi" w:hAnsiTheme="minorHAnsi" w:cstheme="minorHAnsi"/>
              </w:rPr>
              <w:lastRenderedPageBreak/>
              <w:t xml:space="preserve">zákon č. </w:t>
            </w:r>
            <w:r>
              <w:rPr>
                <w:rFonts w:asciiTheme="minorHAnsi" w:hAnsiTheme="minorHAnsi" w:cstheme="minorHAnsi"/>
              </w:rPr>
              <w:t>541</w:t>
            </w:r>
            <w:r w:rsidRPr="00582910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20</w:t>
            </w:r>
            <w:r w:rsidRPr="00582910">
              <w:rPr>
                <w:rFonts w:asciiTheme="minorHAnsi" w:hAnsiTheme="minorHAnsi" w:cstheme="minorHAnsi"/>
              </w:rPr>
              <w:t xml:space="preserve"> Sb., </w:t>
            </w:r>
            <w:r w:rsidRPr="00C70DE8">
              <w:rPr>
                <w:rFonts w:asciiTheme="minorHAnsi" w:hAnsiTheme="minorHAnsi" w:cstheme="minorHAnsi"/>
              </w:rPr>
              <w:t>o odpadech, ve znění pozdějších předpisů;</w:t>
            </w:r>
          </w:p>
          <w:p w14:paraId="0B0391A9" w14:textId="51A3868D" w:rsidR="00A32830" w:rsidRPr="00F30803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zákon č. 542/2020 Sb., o výrobcích s ukončenou životností, ve znění pozdějších předpisů;</w:t>
            </w:r>
          </w:p>
          <w:p w14:paraId="7560C167" w14:textId="40242473" w:rsidR="00A32830" w:rsidRPr="005B67D8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rPr>
                <w:rFonts w:asciiTheme="minorHAnsi" w:hAnsiTheme="minorHAnsi" w:cstheme="minorHAnsi"/>
                <w:caps/>
              </w:rPr>
            </w:pPr>
            <w:r w:rsidRPr="005626CF">
              <w:rPr>
                <w:rFonts w:asciiTheme="minorHAnsi" w:hAnsiTheme="minorHAnsi" w:cstheme="minorHAnsi"/>
              </w:rPr>
              <w:t>vyhlášk</w:t>
            </w:r>
            <w:r w:rsidRPr="00335105">
              <w:rPr>
                <w:rFonts w:asciiTheme="minorHAnsi" w:hAnsiTheme="minorHAnsi" w:cstheme="minorHAnsi"/>
              </w:rPr>
              <w:t>a MŽP</w:t>
            </w:r>
            <w:r>
              <w:rPr>
                <w:rFonts w:asciiTheme="minorHAnsi" w:hAnsiTheme="minorHAnsi" w:cstheme="minorHAnsi"/>
              </w:rPr>
              <w:t xml:space="preserve"> a MZ</w:t>
            </w:r>
            <w:r w:rsidRPr="00335105">
              <w:rPr>
                <w:rFonts w:asciiTheme="minorHAnsi" w:hAnsiTheme="minorHAnsi" w:cstheme="minorHAnsi"/>
              </w:rPr>
              <w:t xml:space="preserve"> č. </w:t>
            </w:r>
            <w:r>
              <w:rPr>
                <w:rFonts w:asciiTheme="minorHAnsi" w:hAnsiTheme="minorHAnsi" w:cstheme="minorHAnsi"/>
              </w:rPr>
              <w:t>8</w:t>
            </w:r>
            <w:r w:rsidRPr="00335105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</w:t>
            </w:r>
            <w:r w:rsidRPr="00335105">
              <w:rPr>
                <w:rFonts w:asciiTheme="minorHAnsi" w:hAnsiTheme="minorHAnsi" w:cstheme="minorHAnsi"/>
              </w:rPr>
              <w:t>1 Sb.,</w:t>
            </w:r>
            <w:r>
              <w:rPr>
                <w:rFonts w:asciiTheme="minorHAnsi" w:hAnsiTheme="minorHAnsi" w:cstheme="minorHAnsi"/>
              </w:rPr>
              <w:t xml:space="preserve"> o</w:t>
            </w:r>
            <w:r w:rsidRPr="00335105">
              <w:rPr>
                <w:rFonts w:asciiTheme="minorHAnsi" w:hAnsiTheme="minorHAnsi" w:cstheme="minorHAnsi"/>
              </w:rPr>
              <w:t xml:space="preserve"> </w:t>
            </w:r>
            <w:r w:rsidRPr="00B82C17">
              <w:rPr>
                <w:rFonts w:asciiTheme="minorHAnsi" w:hAnsiTheme="minorHAnsi" w:cstheme="minorHAnsi"/>
              </w:rPr>
              <w:t>Katalogu odpadů a posuzování vlastností odpadů</w:t>
            </w:r>
            <w:r w:rsidRPr="00B82C17" w:rsidDel="00B82C17">
              <w:rPr>
                <w:rFonts w:asciiTheme="minorHAnsi" w:hAnsiTheme="minorHAnsi" w:cstheme="minorHAnsi"/>
              </w:rPr>
              <w:t xml:space="preserve"> </w:t>
            </w:r>
            <w:r w:rsidRPr="00335105">
              <w:rPr>
                <w:rFonts w:asciiTheme="minorHAnsi" w:hAnsiTheme="minorHAnsi" w:cstheme="minorHAnsi"/>
              </w:rPr>
              <w:t>(Katalog odpadů), ve znění pozdějších předpisů;</w:t>
            </w:r>
          </w:p>
          <w:p w14:paraId="1BE892FE" w14:textId="375D6C90" w:rsidR="00A32830" w:rsidRPr="005B67D8" w:rsidRDefault="00A32830" w:rsidP="00A32830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rPr>
                <w:rFonts w:asciiTheme="minorHAnsi" w:hAnsiTheme="minorHAnsi" w:cstheme="minorHAnsi"/>
                <w:caps/>
              </w:rPr>
            </w:pPr>
            <w:r w:rsidRPr="00582910">
              <w:rPr>
                <w:rFonts w:asciiTheme="minorHAnsi" w:hAnsiTheme="minorHAnsi" w:cstheme="minorHAnsi"/>
              </w:rPr>
              <w:t xml:space="preserve">vyhláška </w:t>
            </w:r>
            <w:r>
              <w:rPr>
                <w:rFonts w:asciiTheme="minorHAnsi" w:hAnsiTheme="minorHAnsi" w:cstheme="minorHAnsi"/>
              </w:rPr>
              <w:t>MŽP</w:t>
            </w:r>
            <w:r w:rsidRPr="00582910">
              <w:rPr>
                <w:rFonts w:asciiTheme="minorHAnsi" w:hAnsiTheme="minorHAnsi" w:cstheme="minorHAnsi"/>
              </w:rPr>
              <w:t xml:space="preserve"> č. </w:t>
            </w:r>
            <w:r>
              <w:rPr>
                <w:rFonts w:asciiTheme="minorHAnsi" w:hAnsiTheme="minorHAnsi" w:cstheme="minorHAnsi"/>
              </w:rPr>
              <w:t>273</w:t>
            </w:r>
            <w:r w:rsidRPr="00582910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</w:t>
            </w:r>
            <w:r w:rsidRPr="00582910">
              <w:rPr>
                <w:rFonts w:asciiTheme="minorHAnsi" w:hAnsiTheme="minorHAnsi" w:cstheme="minorHAnsi"/>
              </w:rPr>
              <w:t xml:space="preserve">1 Sb., o podrobnostech nakládání s odpady, </w:t>
            </w:r>
            <w:r>
              <w:rPr>
                <w:rFonts w:asciiTheme="minorHAnsi" w:hAnsiTheme="minorHAnsi" w:cstheme="minorHAnsi"/>
              </w:rPr>
              <w:t>ve znění pozdějších předpisů</w:t>
            </w:r>
            <w:r w:rsidRPr="00F30803">
              <w:rPr>
                <w:rFonts w:asciiTheme="minorHAnsi" w:hAnsiTheme="minorHAnsi" w:cstheme="minorHAnsi"/>
              </w:rPr>
              <w:t>;</w:t>
            </w:r>
          </w:p>
          <w:p w14:paraId="445BD671" w14:textId="26C4471A" w:rsidR="00A32830" w:rsidRPr="005109B3" w:rsidDel="00E34BE5" w:rsidRDefault="00A32830" w:rsidP="00A32830">
            <w:pPr>
              <w:pStyle w:val="Default"/>
              <w:numPr>
                <w:ilvl w:val="0"/>
                <w:numId w:val="22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 w:rsidRPr="005B67D8">
              <w:rPr>
                <w:rFonts w:asciiTheme="minorHAnsi" w:hAnsiTheme="minorHAnsi" w:cstheme="minorHAnsi"/>
                <w:caps/>
                <w:sz w:val="22"/>
                <w:szCs w:val="22"/>
              </w:rPr>
              <w:t xml:space="preserve">OZV </w:t>
            </w:r>
            <w:r w:rsidRPr="00F30803">
              <w:rPr>
                <w:rFonts w:asciiTheme="minorHAnsi" w:eastAsiaTheme="minorEastAsia" w:hAnsiTheme="minorHAnsi" w:cstheme="minorHAnsi"/>
                <w:bCs/>
                <w:sz w:val="22"/>
                <w:szCs w:val="22"/>
              </w:rPr>
              <w:t>č. 3/2021, o stanovení obecního systému odpadového hospodářství, v platném znění</w:t>
            </w:r>
            <w:r w:rsidRPr="00F30803" w:rsidDel="00B82C17">
              <w:rPr>
                <w:rFonts w:asciiTheme="minorHAnsi" w:eastAsiaTheme="minorEastAsia" w:hAnsiTheme="minorHAnsi" w:cstheme="minorHAnsi"/>
                <w:bCs/>
                <w:sz w:val="22"/>
                <w:szCs w:val="22"/>
              </w:rPr>
              <w:t xml:space="preserve"> </w:t>
            </w:r>
            <w:r w:rsidRPr="005B67D8">
              <w:rPr>
                <w:rFonts w:asciiTheme="minorHAnsi" w:eastAsiaTheme="minorEastAsia" w:hAnsiTheme="minorHAnsi" w:cstheme="minorHAnsi"/>
                <w:bCs/>
                <w:sz w:val="22"/>
                <w:szCs w:val="22"/>
              </w:rPr>
              <w:t>(vyhláška o odpadech)</w:t>
            </w:r>
            <w:r>
              <w:rPr>
                <w:rFonts w:asciiTheme="minorHAnsi" w:eastAsiaTheme="minorEastAsia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A32830" w:rsidRPr="00A86F05" w14:paraId="788A97DE" w14:textId="77777777" w:rsidTr="003671BB">
        <w:trPr>
          <w:trHeight w:val="347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02F7D3F2" w14:textId="3DD3DF2C" w:rsidR="00A32830" w:rsidRPr="00A86F05" w:rsidRDefault="00A32830" w:rsidP="00A32830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bookmarkStart w:id="24" w:name="_Ref416250385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MÍSTO PLNĚNÍ</w:t>
            </w:r>
            <w:bookmarkEnd w:id="24"/>
          </w:p>
        </w:tc>
      </w:tr>
      <w:tr w:rsidR="00A32830" w:rsidRPr="00A86F05" w14:paraId="7848D7E7" w14:textId="77777777" w:rsidTr="003671BB">
        <w:trPr>
          <w:trHeight w:val="347"/>
        </w:trPr>
        <w:tc>
          <w:tcPr>
            <w:tcW w:w="102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F11F40" w14:textId="77777777" w:rsidR="00A32830" w:rsidRPr="00C72FF3" w:rsidRDefault="00A32830" w:rsidP="00A32830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Obsaženo v samostatném dokumentu – pasport nádob – SKO.xls</w:t>
            </w:r>
          </w:p>
        </w:tc>
      </w:tr>
    </w:tbl>
    <w:p w14:paraId="1D8FAA49" w14:textId="20375652" w:rsidR="004F396A" w:rsidRPr="00A86F05" w:rsidRDefault="004F396A" w:rsidP="00EA0FD3">
      <w:pPr>
        <w:rPr>
          <w:rFonts w:cstheme="minorHAnsi"/>
        </w:rPr>
      </w:pPr>
    </w:p>
    <w:sectPr w:rsidR="004F396A" w:rsidRPr="00A86F05" w:rsidSect="004F396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282C9" w14:textId="77777777" w:rsidR="004242B5" w:rsidRDefault="004242B5" w:rsidP="00D567AC">
      <w:pPr>
        <w:spacing w:after="0" w:line="240" w:lineRule="auto"/>
      </w:pPr>
      <w:r>
        <w:separator/>
      </w:r>
    </w:p>
  </w:endnote>
  <w:endnote w:type="continuationSeparator" w:id="0">
    <w:p w14:paraId="558488CD" w14:textId="77777777" w:rsidR="004242B5" w:rsidRDefault="004242B5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9F099" w14:textId="77777777" w:rsidR="00C1110D" w:rsidRDefault="00C111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D5556" w14:textId="77777777" w:rsidR="00C1110D" w:rsidRDefault="00C1110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BD18C" w14:textId="77777777" w:rsidR="00C1110D" w:rsidRDefault="00C1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F910A" w14:textId="77777777" w:rsidR="004242B5" w:rsidRDefault="004242B5" w:rsidP="00D567AC">
      <w:pPr>
        <w:spacing w:after="0" w:line="240" w:lineRule="auto"/>
      </w:pPr>
      <w:r>
        <w:separator/>
      </w:r>
    </w:p>
  </w:footnote>
  <w:footnote w:type="continuationSeparator" w:id="0">
    <w:p w14:paraId="05660DFA" w14:textId="77777777" w:rsidR="004242B5" w:rsidRDefault="004242B5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6C2BC" w14:textId="77777777" w:rsidR="00C1110D" w:rsidRDefault="00C111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BA727" w14:textId="77777777" w:rsidR="00C1110D" w:rsidRDefault="00C111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0E415" w14:textId="77777777" w:rsidR="00C1110D" w:rsidRDefault="00C111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83.4pt;height:139.25pt" o:bullet="t">
        <v:imagedata r:id="rId1" o:title="odrazka"/>
      </v:shape>
    </w:pict>
  </w:numPicBullet>
  <w:abstractNum w:abstractNumId="0" w15:restartNumberingAfterBreak="0">
    <w:nsid w:val="00E8623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8C45EC"/>
    <w:multiLevelType w:val="multilevel"/>
    <w:tmpl w:val="EF1EF786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B0261A"/>
    <w:multiLevelType w:val="multilevel"/>
    <w:tmpl w:val="EAF45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082F98"/>
    <w:multiLevelType w:val="multilevel"/>
    <w:tmpl w:val="03A4201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D64C4"/>
    <w:multiLevelType w:val="hybridMultilevel"/>
    <w:tmpl w:val="1270C4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2B2D74"/>
    <w:multiLevelType w:val="hybridMultilevel"/>
    <w:tmpl w:val="F87A2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C455D"/>
    <w:multiLevelType w:val="multilevel"/>
    <w:tmpl w:val="36248B7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45F664F"/>
    <w:multiLevelType w:val="hybridMultilevel"/>
    <w:tmpl w:val="81508338"/>
    <w:lvl w:ilvl="0" w:tplc="9824253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18" w15:restartNumberingAfterBreak="0">
    <w:nsid w:val="533027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8C41E81"/>
    <w:multiLevelType w:val="hybridMultilevel"/>
    <w:tmpl w:val="E7262F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0B25469"/>
    <w:multiLevelType w:val="multilevel"/>
    <w:tmpl w:val="13EEFABE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1B77C28"/>
    <w:multiLevelType w:val="hybridMultilevel"/>
    <w:tmpl w:val="2F58B3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4E0128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5451AF"/>
    <w:multiLevelType w:val="hybridMultilevel"/>
    <w:tmpl w:val="11EE18D2"/>
    <w:lvl w:ilvl="0" w:tplc="A524D28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num w:numId="1" w16cid:durableId="1442991861">
    <w:abstractNumId w:val="25"/>
  </w:num>
  <w:num w:numId="2" w16cid:durableId="720785988">
    <w:abstractNumId w:val="15"/>
  </w:num>
  <w:num w:numId="3" w16cid:durableId="1882011736">
    <w:abstractNumId w:val="15"/>
  </w:num>
  <w:num w:numId="4" w16cid:durableId="683944816">
    <w:abstractNumId w:val="15"/>
  </w:num>
  <w:num w:numId="5" w16cid:durableId="91518424">
    <w:abstractNumId w:val="17"/>
  </w:num>
  <w:num w:numId="6" w16cid:durableId="2063556027">
    <w:abstractNumId w:val="4"/>
  </w:num>
  <w:num w:numId="7" w16cid:durableId="1140731987">
    <w:abstractNumId w:val="22"/>
  </w:num>
  <w:num w:numId="8" w16cid:durableId="912592865">
    <w:abstractNumId w:val="12"/>
  </w:num>
  <w:num w:numId="9" w16cid:durableId="1594706747">
    <w:abstractNumId w:val="10"/>
  </w:num>
  <w:num w:numId="10" w16cid:durableId="108555489">
    <w:abstractNumId w:val="16"/>
  </w:num>
  <w:num w:numId="11" w16cid:durableId="1076128900">
    <w:abstractNumId w:val="9"/>
  </w:num>
  <w:num w:numId="12" w16cid:durableId="1864005398">
    <w:abstractNumId w:val="20"/>
  </w:num>
  <w:num w:numId="13" w16cid:durableId="521750125">
    <w:abstractNumId w:val="5"/>
  </w:num>
  <w:num w:numId="14" w16cid:durableId="462970610">
    <w:abstractNumId w:val="7"/>
  </w:num>
  <w:num w:numId="15" w16cid:durableId="1529371383">
    <w:abstractNumId w:val="14"/>
  </w:num>
  <w:num w:numId="16" w16cid:durableId="75371839">
    <w:abstractNumId w:val="8"/>
  </w:num>
  <w:num w:numId="17" w16cid:durableId="1188183072">
    <w:abstractNumId w:val="6"/>
  </w:num>
  <w:num w:numId="18" w16cid:durableId="1133134283">
    <w:abstractNumId w:val="11"/>
  </w:num>
  <w:num w:numId="19" w16cid:durableId="1670522364">
    <w:abstractNumId w:val="3"/>
  </w:num>
  <w:num w:numId="20" w16cid:durableId="124348697">
    <w:abstractNumId w:val="18"/>
  </w:num>
  <w:num w:numId="21" w16cid:durableId="1971325138">
    <w:abstractNumId w:val="2"/>
  </w:num>
  <w:num w:numId="22" w16cid:durableId="695350115">
    <w:abstractNumId w:val="24"/>
  </w:num>
  <w:num w:numId="23" w16cid:durableId="1875846209">
    <w:abstractNumId w:val="0"/>
  </w:num>
  <w:num w:numId="24" w16cid:durableId="224798816">
    <w:abstractNumId w:val="19"/>
  </w:num>
  <w:num w:numId="25" w16cid:durableId="141849679">
    <w:abstractNumId w:val="23"/>
  </w:num>
  <w:num w:numId="26" w16cid:durableId="7878212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85574071">
    <w:abstractNumId w:val="21"/>
  </w:num>
  <w:num w:numId="28" w16cid:durableId="404300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485"/>
    <w:rsid w:val="00002F10"/>
    <w:rsid w:val="00007569"/>
    <w:rsid w:val="00012E1E"/>
    <w:rsid w:val="0001473A"/>
    <w:rsid w:val="000177BC"/>
    <w:rsid w:val="000210A0"/>
    <w:rsid w:val="00031DFA"/>
    <w:rsid w:val="00044631"/>
    <w:rsid w:val="000454C1"/>
    <w:rsid w:val="00053A13"/>
    <w:rsid w:val="0006160B"/>
    <w:rsid w:val="000665BF"/>
    <w:rsid w:val="00070F63"/>
    <w:rsid w:val="000730ED"/>
    <w:rsid w:val="0007462A"/>
    <w:rsid w:val="0007709B"/>
    <w:rsid w:val="00081C2A"/>
    <w:rsid w:val="00093CDA"/>
    <w:rsid w:val="000943AF"/>
    <w:rsid w:val="00096DDB"/>
    <w:rsid w:val="000A7360"/>
    <w:rsid w:val="000C09C3"/>
    <w:rsid w:val="000C51A6"/>
    <w:rsid w:val="000C5BC0"/>
    <w:rsid w:val="000D638B"/>
    <w:rsid w:val="000D681B"/>
    <w:rsid w:val="000D69ED"/>
    <w:rsid w:val="000D6F8C"/>
    <w:rsid w:val="000E3047"/>
    <w:rsid w:val="0010011D"/>
    <w:rsid w:val="00100E77"/>
    <w:rsid w:val="00103C4D"/>
    <w:rsid w:val="00111383"/>
    <w:rsid w:val="001151D5"/>
    <w:rsid w:val="00117ABE"/>
    <w:rsid w:val="00124BA9"/>
    <w:rsid w:val="00126E1F"/>
    <w:rsid w:val="00132CEB"/>
    <w:rsid w:val="0013604D"/>
    <w:rsid w:val="00143879"/>
    <w:rsid w:val="001504E1"/>
    <w:rsid w:val="001602CF"/>
    <w:rsid w:val="0016460C"/>
    <w:rsid w:val="00171338"/>
    <w:rsid w:val="00194A8C"/>
    <w:rsid w:val="00197101"/>
    <w:rsid w:val="001977E8"/>
    <w:rsid w:val="001A00C7"/>
    <w:rsid w:val="001A194A"/>
    <w:rsid w:val="001A2F26"/>
    <w:rsid w:val="001A66F5"/>
    <w:rsid w:val="001B1B35"/>
    <w:rsid w:val="001C6239"/>
    <w:rsid w:val="001D0291"/>
    <w:rsid w:val="001D2E60"/>
    <w:rsid w:val="001E303E"/>
    <w:rsid w:val="001F2EDE"/>
    <w:rsid w:val="001F549C"/>
    <w:rsid w:val="00203635"/>
    <w:rsid w:val="002161E2"/>
    <w:rsid w:val="00221006"/>
    <w:rsid w:val="00223FB9"/>
    <w:rsid w:val="00224CBA"/>
    <w:rsid w:val="00225A26"/>
    <w:rsid w:val="00226F0D"/>
    <w:rsid w:val="002275F0"/>
    <w:rsid w:val="00237D7B"/>
    <w:rsid w:val="00237DB5"/>
    <w:rsid w:val="00247445"/>
    <w:rsid w:val="00250F82"/>
    <w:rsid w:val="00253A7B"/>
    <w:rsid w:val="00260881"/>
    <w:rsid w:val="00261EB2"/>
    <w:rsid w:val="00272A9D"/>
    <w:rsid w:val="00272E64"/>
    <w:rsid w:val="002758BC"/>
    <w:rsid w:val="00277C1D"/>
    <w:rsid w:val="00287072"/>
    <w:rsid w:val="00287904"/>
    <w:rsid w:val="00291FDB"/>
    <w:rsid w:val="00297982"/>
    <w:rsid w:val="002A38B1"/>
    <w:rsid w:val="002A7943"/>
    <w:rsid w:val="002B134A"/>
    <w:rsid w:val="002B5158"/>
    <w:rsid w:val="002C3F04"/>
    <w:rsid w:val="002D7CBC"/>
    <w:rsid w:val="002E076E"/>
    <w:rsid w:val="002E2AB6"/>
    <w:rsid w:val="002E32EF"/>
    <w:rsid w:val="002E3A17"/>
    <w:rsid w:val="002E7662"/>
    <w:rsid w:val="00300AE4"/>
    <w:rsid w:val="00304511"/>
    <w:rsid w:val="00307601"/>
    <w:rsid w:val="00307CDC"/>
    <w:rsid w:val="00310FE3"/>
    <w:rsid w:val="00321388"/>
    <w:rsid w:val="0032681B"/>
    <w:rsid w:val="00335105"/>
    <w:rsid w:val="003372DF"/>
    <w:rsid w:val="003503E8"/>
    <w:rsid w:val="003671BB"/>
    <w:rsid w:val="00370555"/>
    <w:rsid w:val="0038085B"/>
    <w:rsid w:val="00384CAB"/>
    <w:rsid w:val="003904C7"/>
    <w:rsid w:val="003A226A"/>
    <w:rsid w:val="003A321A"/>
    <w:rsid w:val="003A34D9"/>
    <w:rsid w:val="003A3876"/>
    <w:rsid w:val="003A43EB"/>
    <w:rsid w:val="003A4EC2"/>
    <w:rsid w:val="003A6BBC"/>
    <w:rsid w:val="003B2F3E"/>
    <w:rsid w:val="003B54D1"/>
    <w:rsid w:val="003B627E"/>
    <w:rsid w:val="003B6D81"/>
    <w:rsid w:val="003D17F6"/>
    <w:rsid w:val="003D25CC"/>
    <w:rsid w:val="003D2FFE"/>
    <w:rsid w:val="003D4A0E"/>
    <w:rsid w:val="003D6828"/>
    <w:rsid w:val="003F1DE1"/>
    <w:rsid w:val="003F4C82"/>
    <w:rsid w:val="003F6377"/>
    <w:rsid w:val="003F69D5"/>
    <w:rsid w:val="00401796"/>
    <w:rsid w:val="004139C7"/>
    <w:rsid w:val="00420BAD"/>
    <w:rsid w:val="004242B5"/>
    <w:rsid w:val="0042571E"/>
    <w:rsid w:val="00425CCF"/>
    <w:rsid w:val="004322BD"/>
    <w:rsid w:val="0043274F"/>
    <w:rsid w:val="00442AD6"/>
    <w:rsid w:val="004447D9"/>
    <w:rsid w:val="00446DBD"/>
    <w:rsid w:val="00455CFC"/>
    <w:rsid w:val="00462825"/>
    <w:rsid w:val="00466217"/>
    <w:rsid w:val="00467DAC"/>
    <w:rsid w:val="0047156B"/>
    <w:rsid w:val="00474D5F"/>
    <w:rsid w:val="00475904"/>
    <w:rsid w:val="0047654A"/>
    <w:rsid w:val="00480B07"/>
    <w:rsid w:val="004906DC"/>
    <w:rsid w:val="00490D09"/>
    <w:rsid w:val="0049386D"/>
    <w:rsid w:val="004A3CB8"/>
    <w:rsid w:val="004A7F5D"/>
    <w:rsid w:val="004B7F7F"/>
    <w:rsid w:val="004C39AF"/>
    <w:rsid w:val="004C6229"/>
    <w:rsid w:val="004D0015"/>
    <w:rsid w:val="004D6BB8"/>
    <w:rsid w:val="004D737C"/>
    <w:rsid w:val="004F184F"/>
    <w:rsid w:val="004F396A"/>
    <w:rsid w:val="004F6A00"/>
    <w:rsid w:val="005109B3"/>
    <w:rsid w:val="00515DD9"/>
    <w:rsid w:val="005232BF"/>
    <w:rsid w:val="005255E2"/>
    <w:rsid w:val="00530103"/>
    <w:rsid w:val="00550FAA"/>
    <w:rsid w:val="005529ED"/>
    <w:rsid w:val="00562420"/>
    <w:rsid w:val="005626CF"/>
    <w:rsid w:val="005627ED"/>
    <w:rsid w:val="005738EA"/>
    <w:rsid w:val="00575923"/>
    <w:rsid w:val="005772C0"/>
    <w:rsid w:val="00577A97"/>
    <w:rsid w:val="00581D9F"/>
    <w:rsid w:val="00582910"/>
    <w:rsid w:val="00590021"/>
    <w:rsid w:val="005B3682"/>
    <w:rsid w:val="005B67D8"/>
    <w:rsid w:val="005C033B"/>
    <w:rsid w:val="005C03DB"/>
    <w:rsid w:val="005C312A"/>
    <w:rsid w:val="005C3427"/>
    <w:rsid w:val="005D3AF9"/>
    <w:rsid w:val="005F3C1E"/>
    <w:rsid w:val="006137A7"/>
    <w:rsid w:val="00617850"/>
    <w:rsid w:val="006320F6"/>
    <w:rsid w:val="0063229B"/>
    <w:rsid w:val="00634A96"/>
    <w:rsid w:val="00635525"/>
    <w:rsid w:val="00635F86"/>
    <w:rsid w:val="006366F9"/>
    <w:rsid w:val="00636B49"/>
    <w:rsid w:val="00642182"/>
    <w:rsid w:val="00646578"/>
    <w:rsid w:val="00647189"/>
    <w:rsid w:val="006552DF"/>
    <w:rsid w:val="00666359"/>
    <w:rsid w:val="00670731"/>
    <w:rsid w:val="00671205"/>
    <w:rsid w:val="00672160"/>
    <w:rsid w:val="0067480A"/>
    <w:rsid w:val="0067490E"/>
    <w:rsid w:val="00684963"/>
    <w:rsid w:val="006868A6"/>
    <w:rsid w:val="00691173"/>
    <w:rsid w:val="00691D02"/>
    <w:rsid w:val="00692A7E"/>
    <w:rsid w:val="006A23F0"/>
    <w:rsid w:val="006D0CFD"/>
    <w:rsid w:val="006D20C7"/>
    <w:rsid w:val="006E10FC"/>
    <w:rsid w:val="006E2390"/>
    <w:rsid w:val="006E2787"/>
    <w:rsid w:val="006E2821"/>
    <w:rsid w:val="006E4BFE"/>
    <w:rsid w:val="006E6BD4"/>
    <w:rsid w:val="006E6C89"/>
    <w:rsid w:val="006F1163"/>
    <w:rsid w:val="006F27EC"/>
    <w:rsid w:val="00701711"/>
    <w:rsid w:val="00706D8C"/>
    <w:rsid w:val="00713715"/>
    <w:rsid w:val="00716DDF"/>
    <w:rsid w:val="00717053"/>
    <w:rsid w:val="00721EDB"/>
    <w:rsid w:val="007277D9"/>
    <w:rsid w:val="0073163C"/>
    <w:rsid w:val="00732AEC"/>
    <w:rsid w:val="007344B1"/>
    <w:rsid w:val="00735479"/>
    <w:rsid w:val="0073780C"/>
    <w:rsid w:val="00737CF5"/>
    <w:rsid w:val="007434EA"/>
    <w:rsid w:val="00747DF2"/>
    <w:rsid w:val="00753456"/>
    <w:rsid w:val="0075373F"/>
    <w:rsid w:val="007549F5"/>
    <w:rsid w:val="00762413"/>
    <w:rsid w:val="00765F23"/>
    <w:rsid w:val="007708D0"/>
    <w:rsid w:val="00770E23"/>
    <w:rsid w:val="00774B27"/>
    <w:rsid w:val="0077654D"/>
    <w:rsid w:val="00781F81"/>
    <w:rsid w:val="0078268A"/>
    <w:rsid w:val="00786A67"/>
    <w:rsid w:val="00787D62"/>
    <w:rsid w:val="00794CDF"/>
    <w:rsid w:val="007A0779"/>
    <w:rsid w:val="007A1B3C"/>
    <w:rsid w:val="007A1F55"/>
    <w:rsid w:val="007B34AE"/>
    <w:rsid w:val="007B4DE2"/>
    <w:rsid w:val="007C308A"/>
    <w:rsid w:val="007C72C6"/>
    <w:rsid w:val="007C7E41"/>
    <w:rsid w:val="007D2341"/>
    <w:rsid w:val="007D2508"/>
    <w:rsid w:val="007E307A"/>
    <w:rsid w:val="007E688C"/>
    <w:rsid w:val="00802E99"/>
    <w:rsid w:val="008042A7"/>
    <w:rsid w:val="00804D40"/>
    <w:rsid w:val="00814CD2"/>
    <w:rsid w:val="00814F80"/>
    <w:rsid w:val="00822592"/>
    <w:rsid w:val="008277BF"/>
    <w:rsid w:val="0083026F"/>
    <w:rsid w:val="00830C81"/>
    <w:rsid w:val="00830CCA"/>
    <w:rsid w:val="00835D4D"/>
    <w:rsid w:val="00840ED7"/>
    <w:rsid w:val="0084166A"/>
    <w:rsid w:val="008441E4"/>
    <w:rsid w:val="0084703E"/>
    <w:rsid w:val="00850066"/>
    <w:rsid w:val="0085173B"/>
    <w:rsid w:val="008534DA"/>
    <w:rsid w:val="00853C5E"/>
    <w:rsid w:val="00877F00"/>
    <w:rsid w:val="00880B16"/>
    <w:rsid w:val="00884366"/>
    <w:rsid w:val="00896FB1"/>
    <w:rsid w:val="008A000A"/>
    <w:rsid w:val="008A7435"/>
    <w:rsid w:val="008A7EE6"/>
    <w:rsid w:val="008B6A2F"/>
    <w:rsid w:val="008C0D85"/>
    <w:rsid w:val="008C3BE4"/>
    <w:rsid w:val="008C713E"/>
    <w:rsid w:val="008D0769"/>
    <w:rsid w:val="008D5CCA"/>
    <w:rsid w:val="008D7CC7"/>
    <w:rsid w:val="008E086F"/>
    <w:rsid w:val="008E1967"/>
    <w:rsid w:val="008E5511"/>
    <w:rsid w:val="008F1107"/>
    <w:rsid w:val="008F1372"/>
    <w:rsid w:val="008F13BD"/>
    <w:rsid w:val="008F1E1A"/>
    <w:rsid w:val="008F2089"/>
    <w:rsid w:val="008F3DA7"/>
    <w:rsid w:val="008F4041"/>
    <w:rsid w:val="0090627F"/>
    <w:rsid w:val="00907240"/>
    <w:rsid w:val="00912A11"/>
    <w:rsid w:val="00915F12"/>
    <w:rsid w:val="0091695E"/>
    <w:rsid w:val="00922594"/>
    <w:rsid w:val="00922C3B"/>
    <w:rsid w:val="00923A3C"/>
    <w:rsid w:val="009302BD"/>
    <w:rsid w:val="00932F47"/>
    <w:rsid w:val="009335A3"/>
    <w:rsid w:val="00933B63"/>
    <w:rsid w:val="00936D01"/>
    <w:rsid w:val="00937296"/>
    <w:rsid w:val="00937C5D"/>
    <w:rsid w:val="00943540"/>
    <w:rsid w:val="00944A9D"/>
    <w:rsid w:val="00944D38"/>
    <w:rsid w:val="00956311"/>
    <w:rsid w:val="00962A22"/>
    <w:rsid w:val="00964A1A"/>
    <w:rsid w:val="009663C2"/>
    <w:rsid w:val="009666CC"/>
    <w:rsid w:val="009816BA"/>
    <w:rsid w:val="009846C2"/>
    <w:rsid w:val="00996CDE"/>
    <w:rsid w:val="0099770E"/>
    <w:rsid w:val="009A310E"/>
    <w:rsid w:val="009A5561"/>
    <w:rsid w:val="009B3485"/>
    <w:rsid w:val="009B5997"/>
    <w:rsid w:val="009C5FFE"/>
    <w:rsid w:val="009D0898"/>
    <w:rsid w:val="009D21B0"/>
    <w:rsid w:val="009D5589"/>
    <w:rsid w:val="009E3168"/>
    <w:rsid w:val="009E341C"/>
    <w:rsid w:val="009F4E25"/>
    <w:rsid w:val="009F69B3"/>
    <w:rsid w:val="009F705F"/>
    <w:rsid w:val="00A05EE2"/>
    <w:rsid w:val="00A12296"/>
    <w:rsid w:val="00A223D3"/>
    <w:rsid w:val="00A26ACA"/>
    <w:rsid w:val="00A32830"/>
    <w:rsid w:val="00A375B8"/>
    <w:rsid w:val="00A50348"/>
    <w:rsid w:val="00A543A2"/>
    <w:rsid w:val="00A5509E"/>
    <w:rsid w:val="00A65638"/>
    <w:rsid w:val="00A6689B"/>
    <w:rsid w:val="00A67B90"/>
    <w:rsid w:val="00A77F24"/>
    <w:rsid w:val="00A815D1"/>
    <w:rsid w:val="00A86F05"/>
    <w:rsid w:val="00AA12D2"/>
    <w:rsid w:val="00AA2FCC"/>
    <w:rsid w:val="00AA3092"/>
    <w:rsid w:val="00AB015F"/>
    <w:rsid w:val="00AB4B63"/>
    <w:rsid w:val="00AC2321"/>
    <w:rsid w:val="00AC64C5"/>
    <w:rsid w:val="00AD0292"/>
    <w:rsid w:val="00AE0CF8"/>
    <w:rsid w:val="00AE3D0A"/>
    <w:rsid w:val="00AE5D96"/>
    <w:rsid w:val="00AF14CE"/>
    <w:rsid w:val="00AF5145"/>
    <w:rsid w:val="00AF5866"/>
    <w:rsid w:val="00AF5D24"/>
    <w:rsid w:val="00B03A92"/>
    <w:rsid w:val="00B04D53"/>
    <w:rsid w:val="00B064FB"/>
    <w:rsid w:val="00B07D18"/>
    <w:rsid w:val="00B10C2E"/>
    <w:rsid w:val="00B17897"/>
    <w:rsid w:val="00B246E2"/>
    <w:rsid w:val="00B25312"/>
    <w:rsid w:val="00B264C4"/>
    <w:rsid w:val="00B3240F"/>
    <w:rsid w:val="00B35C6C"/>
    <w:rsid w:val="00B406D1"/>
    <w:rsid w:val="00B41431"/>
    <w:rsid w:val="00B43EFC"/>
    <w:rsid w:val="00B4775D"/>
    <w:rsid w:val="00B526C7"/>
    <w:rsid w:val="00B52871"/>
    <w:rsid w:val="00B5436C"/>
    <w:rsid w:val="00B55E04"/>
    <w:rsid w:val="00B64BA4"/>
    <w:rsid w:val="00B65138"/>
    <w:rsid w:val="00B7475A"/>
    <w:rsid w:val="00B81CD3"/>
    <w:rsid w:val="00B82C17"/>
    <w:rsid w:val="00B8482F"/>
    <w:rsid w:val="00B84E48"/>
    <w:rsid w:val="00B855CF"/>
    <w:rsid w:val="00B85910"/>
    <w:rsid w:val="00B93761"/>
    <w:rsid w:val="00B94064"/>
    <w:rsid w:val="00B95056"/>
    <w:rsid w:val="00B974E5"/>
    <w:rsid w:val="00BA1DC4"/>
    <w:rsid w:val="00BB009F"/>
    <w:rsid w:val="00BC5B4F"/>
    <w:rsid w:val="00BD0CBB"/>
    <w:rsid w:val="00BF2ED8"/>
    <w:rsid w:val="00C0190D"/>
    <w:rsid w:val="00C05EAC"/>
    <w:rsid w:val="00C0761C"/>
    <w:rsid w:val="00C07EA8"/>
    <w:rsid w:val="00C1110D"/>
    <w:rsid w:val="00C17DF6"/>
    <w:rsid w:val="00C24EDE"/>
    <w:rsid w:val="00C25D92"/>
    <w:rsid w:val="00C27E6E"/>
    <w:rsid w:val="00C31416"/>
    <w:rsid w:val="00C34804"/>
    <w:rsid w:val="00C35361"/>
    <w:rsid w:val="00C3654A"/>
    <w:rsid w:val="00C41A5D"/>
    <w:rsid w:val="00C42A97"/>
    <w:rsid w:val="00C44EFD"/>
    <w:rsid w:val="00C50AF1"/>
    <w:rsid w:val="00C52CFC"/>
    <w:rsid w:val="00C55E1D"/>
    <w:rsid w:val="00C67B6B"/>
    <w:rsid w:val="00C67CAE"/>
    <w:rsid w:val="00C70378"/>
    <w:rsid w:val="00C70DE8"/>
    <w:rsid w:val="00C7170F"/>
    <w:rsid w:val="00C72FF3"/>
    <w:rsid w:val="00C7734F"/>
    <w:rsid w:val="00C818CA"/>
    <w:rsid w:val="00C83596"/>
    <w:rsid w:val="00C84A01"/>
    <w:rsid w:val="00C92700"/>
    <w:rsid w:val="00C943CF"/>
    <w:rsid w:val="00C95079"/>
    <w:rsid w:val="00C96FA7"/>
    <w:rsid w:val="00C97883"/>
    <w:rsid w:val="00CB45DD"/>
    <w:rsid w:val="00CB5653"/>
    <w:rsid w:val="00CD4094"/>
    <w:rsid w:val="00CD5153"/>
    <w:rsid w:val="00CE0623"/>
    <w:rsid w:val="00CF0B34"/>
    <w:rsid w:val="00CF2263"/>
    <w:rsid w:val="00CF2A33"/>
    <w:rsid w:val="00CF4C84"/>
    <w:rsid w:val="00D02758"/>
    <w:rsid w:val="00D12290"/>
    <w:rsid w:val="00D15C9E"/>
    <w:rsid w:val="00D167A1"/>
    <w:rsid w:val="00D1778D"/>
    <w:rsid w:val="00D24559"/>
    <w:rsid w:val="00D25449"/>
    <w:rsid w:val="00D41E54"/>
    <w:rsid w:val="00D45397"/>
    <w:rsid w:val="00D4655E"/>
    <w:rsid w:val="00D548B8"/>
    <w:rsid w:val="00D55040"/>
    <w:rsid w:val="00D567AC"/>
    <w:rsid w:val="00D665B5"/>
    <w:rsid w:val="00D67E1E"/>
    <w:rsid w:val="00D84ABB"/>
    <w:rsid w:val="00D9014E"/>
    <w:rsid w:val="00D912F7"/>
    <w:rsid w:val="00DA0D92"/>
    <w:rsid w:val="00DA2AA1"/>
    <w:rsid w:val="00DA4E83"/>
    <w:rsid w:val="00DA7C29"/>
    <w:rsid w:val="00DB2A77"/>
    <w:rsid w:val="00DB6CED"/>
    <w:rsid w:val="00DC0CE8"/>
    <w:rsid w:val="00DC5762"/>
    <w:rsid w:val="00DE0F84"/>
    <w:rsid w:val="00DE62BB"/>
    <w:rsid w:val="00DF10FE"/>
    <w:rsid w:val="00DF3BF2"/>
    <w:rsid w:val="00E04A97"/>
    <w:rsid w:val="00E10E56"/>
    <w:rsid w:val="00E14877"/>
    <w:rsid w:val="00E17B70"/>
    <w:rsid w:val="00E25E96"/>
    <w:rsid w:val="00E27F83"/>
    <w:rsid w:val="00E34BE5"/>
    <w:rsid w:val="00E34DF7"/>
    <w:rsid w:val="00E3717B"/>
    <w:rsid w:val="00E42E2A"/>
    <w:rsid w:val="00E44420"/>
    <w:rsid w:val="00E451DE"/>
    <w:rsid w:val="00E45890"/>
    <w:rsid w:val="00E534E0"/>
    <w:rsid w:val="00E6229A"/>
    <w:rsid w:val="00E653B2"/>
    <w:rsid w:val="00E77F8E"/>
    <w:rsid w:val="00E80F3F"/>
    <w:rsid w:val="00E82F78"/>
    <w:rsid w:val="00E91A62"/>
    <w:rsid w:val="00E930A5"/>
    <w:rsid w:val="00EA0FD3"/>
    <w:rsid w:val="00EA67DE"/>
    <w:rsid w:val="00EB1EFC"/>
    <w:rsid w:val="00EB3EB4"/>
    <w:rsid w:val="00EC1414"/>
    <w:rsid w:val="00EE3714"/>
    <w:rsid w:val="00EE4DA9"/>
    <w:rsid w:val="00EE7253"/>
    <w:rsid w:val="00EF342C"/>
    <w:rsid w:val="00F02A93"/>
    <w:rsid w:val="00F04B65"/>
    <w:rsid w:val="00F14221"/>
    <w:rsid w:val="00F1438F"/>
    <w:rsid w:val="00F15DD7"/>
    <w:rsid w:val="00F20013"/>
    <w:rsid w:val="00F204E5"/>
    <w:rsid w:val="00F21EE5"/>
    <w:rsid w:val="00F2394A"/>
    <w:rsid w:val="00F30803"/>
    <w:rsid w:val="00F315CC"/>
    <w:rsid w:val="00F561A7"/>
    <w:rsid w:val="00F67B70"/>
    <w:rsid w:val="00F739F7"/>
    <w:rsid w:val="00F74D34"/>
    <w:rsid w:val="00F75CB1"/>
    <w:rsid w:val="00F77BE9"/>
    <w:rsid w:val="00F8039B"/>
    <w:rsid w:val="00F84235"/>
    <w:rsid w:val="00F850F4"/>
    <w:rsid w:val="00F96175"/>
    <w:rsid w:val="00FA016D"/>
    <w:rsid w:val="00FA4517"/>
    <w:rsid w:val="00FB0FF0"/>
    <w:rsid w:val="00FB6E88"/>
    <w:rsid w:val="00FC6AE2"/>
    <w:rsid w:val="00FE536E"/>
    <w:rsid w:val="00FE71EB"/>
    <w:rsid w:val="00FF0414"/>
    <w:rsid w:val="00FF461C"/>
    <w:rsid w:val="00FF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458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tabs>
        <w:tab w:val="num" w:pos="360"/>
      </w:tabs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ze">
    <w:name w:val="Revision"/>
    <w:hidden/>
    <w:uiPriority w:val="99"/>
    <w:semiHidden/>
    <w:rsid w:val="007765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1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B2DEDD359B05418EBA44D638AC4033" ma:contentTypeVersion="23" ma:contentTypeDescription="Create a new document." ma:contentTypeScope="" ma:versionID="3442b45de2d1e21b64f3164b9cdc747e">
  <xsd:schema xmlns:xsd="http://www.w3.org/2001/XMLSchema" xmlns:xs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fc9cfd0106ed1efd52014b57c779d0e0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 minOccurs="0"/>
                <xsd:element ref="ns2:Document_x0020_State" minOccurs="0"/>
                <xsd:element ref="ns2:Category1" minOccurs="0"/>
                <xsd:element ref="ns3:_Source" minOccurs="0"/>
                <xsd:element ref="ns2:Procedural_x0020_State" minOccurs="0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c6c5c-474c-4ef7-b7d6-59a0e77cc256" elementFormDefault="qualified">
    <xsd:import namespace="http://schemas.microsoft.com/office/2006/documentManagement/types"/>
    <xsd:import namespace="http://schemas.microsoft.com/office/infopath/2007/PartnerControls"/>
    <xsd:element name="English_x0020_Title" ma:index="8" nillable="true" ma:displayName="English Title" ma:internalName="English_x0020_Title" ma:readOnly="false">
      <xsd:simpleType>
        <xsd:restriction base="dms:Text">
          <xsd:maxLength value="255"/>
        </xsd:restriction>
      </xsd:simpleType>
    </xsd:element>
    <xsd:element name="Document_x0020_State" ma:index="9" nillable="true" ma:displayName="Document State" ma:format="Dropdown" ma:internalName="Document_x0020_State" ma:readOnly="fals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nillable="true" ma:displayName="Category" ma:format="Dropdown" ma:internalName="Category1" ma:readOnly="false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nillable="true" ma:displayName="Procedural State" ma:format="Dropdown" ma:internalName="Procedural_x0020_State" ma:readOnly="fals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>
          <xsd:maxLength value="255"/>
        </xsd:restriction>
      </xsd:simpleType>
    </xsd:element>
    <xsd:element name="Notes1" ma:index="18" nillable="true" ma:displayName="Notes" ma:internalName="Notes1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5a4f5-5f40-4143-b221-75ee5dde648a" elementFormDefault="qualified">
    <xsd:import namespace="http://schemas.microsoft.com/office/2006/documentManagement/types"/>
    <xsd:import namespace="http://schemas.microsoft.com/office/infopath/2007/PartnerControls"/>
    <xsd:element name="_Source" ma:index="11" nillable="true" ma:displayName="Source" ma:format="Dropdown" ma:internalName="_Source" ma:readOnly="fals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2c659-72ab-411b-b755-fbef5cbbde18" elementFormDefault="qualified">
    <xsd:import namespace="http://schemas.microsoft.com/office/2006/documentManagement/types"/>
    <xsd:import namespace="http://schemas.microsoft.com/office/infopath/2007/PartnerControl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tate xmlns="5e6c6c5c-474c-4ef7-b7d6-59a0e77cc256" xsi:nil="true"/>
    <Notes1 xmlns="5e6c6c5c-474c-4ef7-b7d6-59a0e77cc256" xsi:nil="true"/>
    <Related_x0020_Documents xmlns="5e6c6c5c-474c-4ef7-b7d6-59a0e77cc256" xsi:nil="true"/>
    <Acquired_x0020_on xmlns="8662c659-72ab-411b-b755-fbef5cbbde18" xsi:nil="true"/>
    <Category1 xmlns="5e6c6c5c-474c-4ef7-b7d6-59a0e77cc256" xsi:nil="true"/>
    <_Source xmlns="4085a4f5-5f40-4143-b221-75ee5dde648a" xsi:nil="true"/>
    <Procedural_x0020_State xmlns="5e6c6c5c-474c-4ef7-b7d6-59a0e77cc256" xsi:nil="true"/>
    <In_x0020_fact_x0020_created_x0020_on xmlns="8662c659-72ab-411b-b755-fbef5cbbde18" xsi:nil="true"/>
    <Date_x0020_of_x0020_Delivery xmlns="8662c659-72ab-411b-b755-fbef5cbbde18" xsi:nil="true"/>
    <Real_x0020_Author xmlns="5e6c6c5c-474c-4ef7-b7d6-59a0e77cc256" xsi:nil="true"/>
    <English_x0020_Title xmlns="5e6c6c5c-474c-4ef7-b7d6-59a0e77cc25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8BCFDE-B2F6-4A29-BFAC-4431BDB11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D6CAE-4847-4ABD-9978-7057A1A145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507EB5-F3CE-4215-BEFF-2CED739F3BCF}">
  <ds:schemaRefs>
    <ds:schemaRef ds:uri="http://schemas.microsoft.com/office/2006/metadata/properties"/>
    <ds:schemaRef ds:uri="http://schemas.microsoft.com/office/infopath/2007/PartnerControls"/>
    <ds:schemaRef ds:uri="5e6c6c5c-474c-4ef7-b7d6-59a0e77cc256"/>
    <ds:schemaRef ds:uri="8662c659-72ab-411b-b755-fbef5cbbde18"/>
    <ds:schemaRef ds:uri="4085a4f5-5f40-4143-b221-75ee5dde648a"/>
  </ds:schemaRefs>
</ds:datastoreItem>
</file>

<file path=customXml/itemProps4.xml><?xml version="1.0" encoding="utf-8"?>
<ds:datastoreItem xmlns:ds="http://schemas.openxmlformats.org/officeDocument/2006/customXml" ds:itemID="{0EF59C07-F4B0-4959-83AB-B715037449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4360</Words>
  <Characters>25724</Characters>
  <Application>Microsoft Office Word</Application>
  <DocSecurity>0</DocSecurity>
  <Lines>214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2023-01-17T12:41:00Z</dcterms:created>
  <dcterms:modified xsi:type="dcterms:W3CDTF">2023-03-09T19:22:00Z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0x010100EAB2DEDD359B05418EBA44D638AC4033</vt:lpwstr>
  </property>
</Properties>
</file>