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1E50" w14:textId="16E95C94" w:rsidR="00FD3112" w:rsidRPr="002A65FC" w:rsidRDefault="00FD3112" w:rsidP="00420D72">
      <w:pPr>
        <w:suppressAutoHyphens w:val="0"/>
        <w:spacing w:before="120" w:after="120" w:line="276" w:lineRule="auto"/>
        <w:jc w:val="center"/>
        <w:rPr>
          <w:rFonts w:asciiTheme="minorHAnsi" w:eastAsia="MS Gothic" w:hAnsiTheme="minorHAnsi" w:cstheme="minorHAnsi"/>
          <w:b/>
          <w:bCs/>
          <w:lang w:eastAsia="en-GB"/>
        </w:rPr>
      </w:pPr>
      <w:r w:rsidRPr="002A65FC">
        <w:rPr>
          <w:rFonts w:asciiTheme="minorHAnsi" w:eastAsia="MS Gothic" w:hAnsiTheme="minorHAnsi" w:cstheme="minorHAnsi"/>
          <w:b/>
          <w:bCs/>
          <w:lang w:eastAsia="en-GB"/>
        </w:rPr>
        <w:t>Závazek dodavatele významně nepoškozovat environmentální cíle</w:t>
      </w:r>
    </w:p>
    <w:p w14:paraId="7B41DD1E" w14:textId="77777777" w:rsidR="00FD3112" w:rsidRPr="002A65FC" w:rsidRDefault="00FD3112" w:rsidP="00FD3112">
      <w:pPr>
        <w:suppressAutoHyphens w:val="0"/>
        <w:spacing w:before="120" w:after="120" w:line="276" w:lineRule="auto"/>
        <w:jc w:val="center"/>
        <w:rPr>
          <w:rFonts w:asciiTheme="minorHAnsi" w:eastAsia="MS Gothic" w:hAnsiTheme="minorHAnsi" w:cstheme="minorHAnsi"/>
          <w:b/>
          <w:bCs/>
          <w:lang w:eastAsia="en-GB"/>
        </w:rPr>
      </w:pPr>
      <w:r w:rsidRPr="002A65FC">
        <w:rPr>
          <w:rFonts w:asciiTheme="minorHAnsi" w:eastAsia="MS Gothic" w:hAnsiTheme="minorHAnsi" w:cstheme="minorHAnsi"/>
          <w:b/>
          <w:bCs/>
          <w:lang w:eastAsia="en-GB"/>
        </w:rPr>
        <w:t>Prohlášení o dodržování zásady „významně nepoškozovat“ environmentální cíle („DNSH“)</w:t>
      </w:r>
    </w:p>
    <w:p w14:paraId="28CCC40E" w14:textId="5291B891" w:rsidR="00FD3112" w:rsidRPr="002A65FC" w:rsidRDefault="00FD3112" w:rsidP="00FD3112">
      <w:pPr>
        <w:suppressAutoHyphens w:val="0"/>
        <w:spacing w:after="160" w:line="360" w:lineRule="auto"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Nařízení (EU) 2021/241 ze dne 12. února 2021 o Nástroji pro oživení a odolnost dle kterého ČR zpracovala Národní plán obnovy (NPO), stanoví, že žádné opatření zahrnuté do NPO by nemělo vést k významnému poškozování environmentálních cílů, tzv. zásada „Do Not </w:t>
      </w:r>
      <w:proofErr w:type="spellStart"/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Significant</w:t>
      </w:r>
      <w:proofErr w:type="spellEnd"/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 </w:t>
      </w:r>
      <w:proofErr w:type="spellStart"/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Harm</w:t>
      </w:r>
      <w:proofErr w:type="spellEnd"/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“ (DNSH) neboli „významně nepoškozovat“.</w:t>
      </w:r>
    </w:p>
    <w:p w14:paraId="528A262D" w14:textId="77777777" w:rsidR="00FD3112" w:rsidRPr="002A65FC" w:rsidRDefault="00FD3112" w:rsidP="00FD3112">
      <w:pPr>
        <w:suppressAutoHyphens w:val="0"/>
        <w:spacing w:after="160" w:line="360" w:lineRule="auto"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Dle čl. 17 odst. 2 Nařízení (EU) 2020/852 ze dne 18. června 2020 o zřízení rámce pro usnadnění udržitelných investic a o změně Nařízení (EU) 2019/2088 příjemce popíše, jakým způsobem dochází k dodržování zásady "významně nepoškozovat", tzn. nedochází k porušení ani jednoho z environmentálních cílů.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1D56DC" w:rsidRPr="002A65FC" w14:paraId="2144AC73" w14:textId="77777777" w:rsidTr="001D56DC">
        <w:tc>
          <w:tcPr>
            <w:tcW w:w="2268" w:type="dxa"/>
          </w:tcPr>
          <w:p w14:paraId="79FB144C" w14:textId="335798B8" w:rsidR="001D56DC" w:rsidRPr="002A65FC" w:rsidRDefault="001D56DC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Název projektu</w:t>
            </w:r>
          </w:p>
        </w:tc>
        <w:tc>
          <w:tcPr>
            <w:tcW w:w="6794" w:type="dxa"/>
          </w:tcPr>
          <w:p w14:paraId="3046A56A" w14:textId="64455792" w:rsidR="001D56DC" w:rsidRPr="002A65FC" w:rsidRDefault="00420D72" w:rsidP="001D56DC">
            <w:pPr>
              <w:suppressAutoHyphens w:val="0"/>
              <w:spacing w:before="60" w:after="60"/>
              <w:jc w:val="both"/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  <w:tr w:rsidR="00FD3112" w:rsidRPr="002A65FC" w14:paraId="3E4B6FDC" w14:textId="77777777" w:rsidTr="001D56DC">
        <w:tc>
          <w:tcPr>
            <w:tcW w:w="2268" w:type="dxa"/>
            <w:hideMark/>
          </w:tcPr>
          <w:p w14:paraId="61419583" w14:textId="77777777" w:rsidR="00FD3112" w:rsidRPr="002A65FC" w:rsidRDefault="00FD311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  <w:t>Společnost:</w:t>
            </w:r>
          </w:p>
        </w:tc>
        <w:tc>
          <w:tcPr>
            <w:tcW w:w="6794" w:type="dxa"/>
            <w:hideMark/>
          </w:tcPr>
          <w:p w14:paraId="2C11B4A2" w14:textId="6630A10F" w:rsidR="00FD3112" w:rsidRPr="002A65FC" w:rsidRDefault="009E3D09" w:rsidP="009E3D09">
            <w:pPr>
              <w:suppressAutoHyphens w:val="0"/>
              <w:spacing w:before="60" w:after="60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 xml:space="preserve"> </w:t>
            </w:r>
            <w:r w:rsidR="00420D72"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  <w:tr w:rsidR="00FD3112" w:rsidRPr="002A65FC" w14:paraId="225502C4" w14:textId="77777777" w:rsidTr="001D56DC">
        <w:tc>
          <w:tcPr>
            <w:tcW w:w="2268" w:type="dxa"/>
            <w:hideMark/>
          </w:tcPr>
          <w:p w14:paraId="6F0F2FEC" w14:textId="77777777" w:rsidR="00FD3112" w:rsidRPr="002A65FC" w:rsidRDefault="00FD311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  <w:t>Sídlo:</w:t>
            </w:r>
          </w:p>
        </w:tc>
        <w:tc>
          <w:tcPr>
            <w:tcW w:w="6794" w:type="dxa"/>
            <w:hideMark/>
          </w:tcPr>
          <w:p w14:paraId="34AE6B3E" w14:textId="56566A5A" w:rsidR="00FD3112" w:rsidRPr="002A65FC" w:rsidRDefault="00420D7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  <w:tr w:rsidR="00FD3112" w:rsidRPr="002A65FC" w14:paraId="73BB72CB" w14:textId="77777777" w:rsidTr="001D56DC">
        <w:tc>
          <w:tcPr>
            <w:tcW w:w="2268" w:type="dxa"/>
            <w:hideMark/>
          </w:tcPr>
          <w:p w14:paraId="3257D97E" w14:textId="77777777" w:rsidR="00FD3112" w:rsidRPr="002A65FC" w:rsidRDefault="00FD311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  <w:t>IČO:</w:t>
            </w:r>
          </w:p>
        </w:tc>
        <w:tc>
          <w:tcPr>
            <w:tcW w:w="6794" w:type="dxa"/>
            <w:hideMark/>
          </w:tcPr>
          <w:p w14:paraId="6F3F8AC4" w14:textId="4C3AD95C" w:rsidR="00FD3112" w:rsidRPr="002A65FC" w:rsidRDefault="00420D7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  <w:tr w:rsidR="00FD3112" w:rsidRPr="002A65FC" w14:paraId="1B89CB0A" w14:textId="77777777" w:rsidTr="001D56DC">
        <w:tc>
          <w:tcPr>
            <w:tcW w:w="2268" w:type="dxa"/>
            <w:hideMark/>
          </w:tcPr>
          <w:p w14:paraId="792FBDAB" w14:textId="77777777" w:rsidR="00FD3112" w:rsidRPr="002A65FC" w:rsidRDefault="00FD311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  <w:t>DIČ:</w:t>
            </w:r>
          </w:p>
        </w:tc>
        <w:tc>
          <w:tcPr>
            <w:tcW w:w="6794" w:type="dxa"/>
            <w:hideMark/>
          </w:tcPr>
          <w:p w14:paraId="378C46ED" w14:textId="08B17006" w:rsidR="00FD3112" w:rsidRPr="002A65FC" w:rsidRDefault="00420D7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  <w:tr w:rsidR="00FD3112" w:rsidRPr="002A65FC" w14:paraId="366DF4DB" w14:textId="77777777" w:rsidTr="001D56DC">
        <w:tc>
          <w:tcPr>
            <w:tcW w:w="2268" w:type="dxa"/>
            <w:hideMark/>
          </w:tcPr>
          <w:p w14:paraId="103F096A" w14:textId="77777777" w:rsidR="00FD3112" w:rsidRPr="002A65FC" w:rsidRDefault="00FD311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  <w:t>Zastoupena:</w:t>
            </w:r>
          </w:p>
        </w:tc>
        <w:tc>
          <w:tcPr>
            <w:tcW w:w="6794" w:type="dxa"/>
            <w:hideMark/>
          </w:tcPr>
          <w:p w14:paraId="5D58E59F" w14:textId="1A23423D" w:rsidR="00FD3112" w:rsidRPr="002A65FC" w:rsidRDefault="00420D72" w:rsidP="00FD3112">
            <w:pPr>
              <w:suppressAutoHyphens w:val="0"/>
              <w:spacing w:before="60" w:after="60"/>
              <w:ind w:left="57"/>
              <w:jc w:val="both"/>
              <w:rPr>
                <w:rFonts w:asciiTheme="minorHAnsi" w:eastAsia="MS Gothic" w:hAnsiTheme="minorHAnsi" w:cstheme="minorHAnsi"/>
                <w:sz w:val="20"/>
                <w:szCs w:val="20"/>
                <w:lang w:eastAsia="en-GB"/>
              </w:rPr>
            </w:pPr>
            <w:r w:rsidRPr="002A65FC">
              <w:rPr>
                <w:rFonts w:asciiTheme="minorHAnsi" w:eastAsia="MS Gothic" w:hAnsiTheme="minorHAnsi" w:cstheme="minorHAnsi"/>
                <w:bCs/>
                <w:sz w:val="20"/>
                <w:szCs w:val="20"/>
                <w:lang w:eastAsia="en-GB"/>
              </w:rPr>
              <w:t>Doplní dodavatel</w:t>
            </w:r>
          </w:p>
        </w:tc>
      </w:tr>
    </w:tbl>
    <w:p w14:paraId="33574535" w14:textId="77777777" w:rsidR="00FD3112" w:rsidRPr="002A65FC" w:rsidRDefault="00FD3112" w:rsidP="00FD3112">
      <w:pPr>
        <w:suppressAutoHyphens w:val="0"/>
        <w:spacing w:after="160" w:line="288" w:lineRule="auto"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</w:p>
    <w:p w14:paraId="3606DF51" w14:textId="77777777" w:rsidR="00FD3112" w:rsidRPr="002A65FC" w:rsidRDefault="00FD3112" w:rsidP="00FD3112">
      <w:pPr>
        <w:suppressAutoHyphens w:val="0"/>
        <w:spacing w:after="160" w:line="288" w:lineRule="auto"/>
        <w:jc w:val="center"/>
        <w:rPr>
          <w:rFonts w:asciiTheme="minorHAnsi" w:eastAsia="MS Gothic" w:hAnsiTheme="minorHAnsi" w:cstheme="minorHAnsi"/>
          <w:b/>
          <w:bCs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b/>
          <w:bCs/>
          <w:sz w:val="20"/>
          <w:szCs w:val="20"/>
          <w:lang w:eastAsia="en-GB"/>
        </w:rPr>
        <w:t xml:space="preserve">Prohlašuji a zavazuji se k zásadám, </w:t>
      </w:r>
      <w:r w:rsidRPr="002A65FC">
        <w:rPr>
          <w:rFonts w:asciiTheme="minorHAnsi" w:eastAsia="MS Gothic" w:hAnsiTheme="minorHAnsi" w:cstheme="minorHAnsi"/>
          <w:b/>
          <w:bCs/>
          <w:sz w:val="20"/>
          <w:szCs w:val="20"/>
          <w:lang w:eastAsia="en-GB"/>
        </w:rPr>
        <w:br/>
        <w:t>že výstupy aktivit projektu ani činnosti vedoucí k jejich dosažení významně nepoškozují:</w:t>
      </w:r>
    </w:p>
    <w:p w14:paraId="40B1F0D4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environmentální cíl Zmírňování změny klimatu.</w:t>
      </w:r>
    </w:p>
    <w:p w14:paraId="0570DD05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environmentální cíl Přizpůsobování se změně klimatu. </w:t>
      </w:r>
    </w:p>
    <w:p w14:paraId="55DBC0C9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environmentální cíl Udržitelné využívání a ochrana vodních a mořských zdrojů.</w:t>
      </w:r>
    </w:p>
    <w:p w14:paraId="6A7FD328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environmentální cíl Oběhové hospodářství včetně předcházení vzniku odpadů a recyklace.</w:t>
      </w:r>
    </w:p>
    <w:p w14:paraId="44D49433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environmentální cíl Prevence a omezování znečištění ovzduší, vody nebo půdy.</w:t>
      </w:r>
    </w:p>
    <w:p w14:paraId="2A464D3C" w14:textId="77777777" w:rsidR="00FD3112" w:rsidRPr="002A65FC" w:rsidRDefault="00FD3112" w:rsidP="00FD3112">
      <w:pPr>
        <w:numPr>
          <w:ilvl w:val="0"/>
          <w:numId w:val="41"/>
        </w:numPr>
        <w:suppressAutoHyphens w:val="0"/>
        <w:spacing w:after="160" w:line="360" w:lineRule="auto"/>
        <w:contextualSpacing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environmentální cíl Ochrana a obnova biologické rozmanitosti a ekosystémů</w:t>
      </w:r>
    </w:p>
    <w:p w14:paraId="660DAF11" w14:textId="77777777" w:rsidR="00FD3112" w:rsidRPr="002A65FC" w:rsidRDefault="00FD3112" w:rsidP="00FD3112">
      <w:pPr>
        <w:suppressAutoHyphens w:val="0"/>
        <w:spacing w:before="120" w:after="120" w:line="276" w:lineRule="auto"/>
        <w:jc w:val="both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Činnost vyvolaná realizací předmětu Smlouvy má zanedbatelný či žádný předvídatelný dopad v environmentálním kontextu, přičemž se berou v úvahu přímé i nepřímé dopady. Nejsou identifikována žádná rizika zhoršování životního prostředí. </w:t>
      </w:r>
    </w:p>
    <w:p w14:paraId="360208D3" w14:textId="77777777" w:rsidR="00FD3112" w:rsidRPr="002A65FC" w:rsidRDefault="00FD3112" w:rsidP="00FD3112">
      <w:pPr>
        <w:suppressAutoHyphens w:val="0"/>
        <w:spacing w:before="120" w:after="120" w:line="276" w:lineRule="auto"/>
        <w:jc w:val="right"/>
        <w:rPr>
          <w:rFonts w:asciiTheme="minorHAnsi" w:eastAsia="MS Gothic" w:hAnsiTheme="minorHAnsi" w:cstheme="minorHAnsi"/>
          <w:sz w:val="20"/>
          <w:szCs w:val="20"/>
          <w:lang w:eastAsia="en-GB"/>
        </w:rPr>
      </w:pPr>
    </w:p>
    <w:p w14:paraId="071964D7" w14:textId="6204339C" w:rsidR="00FD3112" w:rsidRPr="002A65FC" w:rsidRDefault="00FD3112" w:rsidP="00FD3112">
      <w:pPr>
        <w:suppressAutoHyphens w:val="0"/>
        <w:spacing w:before="120" w:after="120" w:line="276" w:lineRule="auto"/>
        <w:jc w:val="right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V</w:t>
      </w:r>
      <w:r w:rsidR="001D56DC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 </w:t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XX</w:t>
      </w:r>
      <w:r w:rsidR="001D56DC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 dne</w:t>
      </w:r>
      <w:r w:rsidR="006B7D6A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 </w:t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XX</w:t>
      </w:r>
      <w:r w:rsidR="006B7D6A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.</w:t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XX</w:t>
      </w:r>
      <w:r w:rsidR="006B7D6A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.202</w:t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5</w:t>
      </w:r>
    </w:p>
    <w:p w14:paraId="743E4BF1" w14:textId="77777777" w:rsidR="00FD3112" w:rsidRPr="002A65FC" w:rsidRDefault="00FD3112" w:rsidP="00FD3112">
      <w:pPr>
        <w:suppressAutoHyphens w:val="0"/>
        <w:spacing w:before="120" w:after="120" w:line="276" w:lineRule="auto"/>
        <w:jc w:val="right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 </w:t>
      </w:r>
    </w:p>
    <w:p w14:paraId="14F45377" w14:textId="77777777" w:rsidR="00FD3112" w:rsidRPr="002A65FC" w:rsidRDefault="00FD3112" w:rsidP="00FD3112">
      <w:pPr>
        <w:suppressAutoHyphens w:val="0"/>
        <w:spacing w:before="120" w:after="120" w:line="276" w:lineRule="auto"/>
        <w:jc w:val="right"/>
        <w:rPr>
          <w:rFonts w:asciiTheme="minorHAnsi" w:eastAsia="MS Gothic" w:hAnsiTheme="minorHAnsi" w:cstheme="minorHAnsi"/>
          <w:sz w:val="20"/>
          <w:szCs w:val="20"/>
          <w:lang w:eastAsia="en-GB"/>
        </w:rPr>
      </w:pPr>
    </w:p>
    <w:p w14:paraId="7C32B9E5" w14:textId="421DABDB" w:rsidR="00FD3112" w:rsidRPr="002A65FC" w:rsidRDefault="00FD3112" w:rsidP="00FD3112">
      <w:pPr>
        <w:suppressAutoHyphens w:val="0"/>
        <w:spacing w:before="120" w:after="120" w:line="276" w:lineRule="auto"/>
        <w:jc w:val="right"/>
        <w:rPr>
          <w:rFonts w:asciiTheme="minorHAnsi" w:eastAsia="MS Gothic" w:hAnsiTheme="minorHAnsi" w:cstheme="minorHAnsi"/>
          <w:sz w:val="20"/>
          <w:szCs w:val="20"/>
          <w:lang w:eastAsia="en-GB"/>
        </w:rPr>
      </w:pP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__________________________</w:t>
      </w: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br/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jméno a příjmení</w:t>
      </w: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 xml:space="preserve">, </w:t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funkce</w:t>
      </w:r>
      <w:r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br/>
      </w:r>
      <w:r w:rsidR="00420D72" w:rsidRPr="002A65FC">
        <w:rPr>
          <w:rFonts w:asciiTheme="minorHAnsi" w:eastAsia="MS Gothic" w:hAnsiTheme="minorHAnsi" w:cstheme="minorHAnsi"/>
          <w:sz w:val="20"/>
          <w:szCs w:val="20"/>
          <w:lang w:eastAsia="en-GB"/>
        </w:rPr>
        <w:t>společnost</w:t>
      </w:r>
    </w:p>
    <w:p w14:paraId="740966AC" w14:textId="77777777" w:rsidR="00FD3112" w:rsidRPr="002A65FC" w:rsidRDefault="00FD3112" w:rsidP="001A206D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FD3112" w:rsidRPr="002A65FC" w:rsidSect="00BD2811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3AD0" w14:textId="77777777" w:rsidR="00295D48" w:rsidRDefault="00295D48" w:rsidP="00074786">
      <w:r>
        <w:separator/>
      </w:r>
    </w:p>
  </w:endnote>
  <w:endnote w:type="continuationSeparator" w:id="0">
    <w:p w14:paraId="78F121B8" w14:textId="77777777" w:rsidR="00295D48" w:rsidRDefault="00295D48" w:rsidP="0007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4B4F" w14:textId="77777777" w:rsidR="00092814" w:rsidRDefault="00092814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9571A5">
      <w:rPr>
        <w:caps/>
        <w:noProof/>
        <w:color w:val="4472C4" w:themeColor="accent1"/>
      </w:rPr>
      <w:t>11</w:t>
    </w:r>
    <w:r>
      <w:rPr>
        <w:caps/>
        <w:color w:val="4472C4" w:themeColor="accent1"/>
      </w:rPr>
      <w:fldChar w:fldCharType="end"/>
    </w:r>
  </w:p>
  <w:p w14:paraId="3CEBF16B" w14:textId="77777777" w:rsidR="00092814" w:rsidRDefault="0009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AEBD" w14:textId="77777777" w:rsidR="00295D48" w:rsidRDefault="00295D48" w:rsidP="00074786">
      <w:r>
        <w:separator/>
      </w:r>
    </w:p>
  </w:footnote>
  <w:footnote w:type="continuationSeparator" w:id="0">
    <w:p w14:paraId="50794F9F" w14:textId="77777777" w:rsidR="00295D48" w:rsidRDefault="00295D48" w:rsidP="0007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8CFB" w14:textId="7DBC7FDA" w:rsidR="005E4EB9" w:rsidRDefault="005E4EB9">
    <w:pPr>
      <w:pStyle w:val="Zhlav"/>
    </w:pPr>
    <w:r>
      <w:rPr>
        <w:noProof/>
      </w:rPr>
      <w:drawing>
        <wp:inline distT="0" distB="0" distL="0" distR="0" wp14:anchorId="4381D464" wp14:editId="66BDE674">
          <wp:extent cx="5743575" cy="619125"/>
          <wp:effectExtent l="0" t="0" r="0" b="0"/>
          <wp:docPr id="191183863" name="Obrázek 191183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4794" w14:textId="306ABBC2" w:rsidR="00092814" w:rsidRDefault="00420D72" w:rsidP="00092814">
    <w:pPr>
      <w:pStyle w:val="Zhlav"/>
    </w:pPr>
    <w:r>
      <w:rPr>
        <w:noProof/>
        <w14:ligatures w14:val="standardContextual"/>
      </w:rPr>
      <w:drawing>
        <wp:inline distT="0" distB="0" distL="0" distR="0" wp14:anchorId="09B1BE52" wp14:editId="02DF1627">
          <wp:extent cx="5719445" cy="415290"/>
          <wp:effectExtent l="0" t="0" r="0" b="381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11183" w14:textId="77777777" w:rsidR="00092814" w:rsidRDefault="000928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E3B"/>
    <w:multiLevelType w:val="hybridMultilevel"/>
    <w:tmpl w:val="A7BEB6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253A6"/>
    <w:multiLevelType w:val="hybridMultilevel"/>
    <w:tmpl w:val="473650AA"/>
    <w:lvl w:ilvl="0" w:tplc="AD88C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5E51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03741"/>
    <w:multiLevelType w:val="hybridMultilevel"/>
    <w:tmpl w:val="139819A2"/>
    <w:lvl w:ilvl="0" w:tplc="A162A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4197"/>
    <w:multiLevelType w:val="multilevel"/>
    <w:tmpl w:val="A224BA96"/>
    <w:lvl w:ilvl="0">
      <w:start w:val="1"/>
      <w:numFmt w:val="decimal"/>
      <w:pStyle w:val="Nadp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6E7BA3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2F67"/>
    <w:multiLevelType w:val="hybridMultilevel"/>
    <w:tmpl w:val="C33EA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50D"/>
    <w:multiLevelType w:val="hybridMultilevel"/>
    <w:tmpl w:val="DDAC8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B165DF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C57BB"/>
    <w:multiLevelType w:val="hybridMultilevel"/>
    <w:tmpl w:val="712AD5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F775B"/>
    <w:multiLevelType w:val="hybridMultilevel"/>
    <w:tmpl w:val="670ED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497F80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9" w15:restartNumberingAfterBreak="0">
    <w:nsid w:val="42057D44"/>
    <w:multiLevelType w:val="hybridMultilevel"/>
    <w:tmpl w:val="B8681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6F46FA"/>
    <w:multiLevelType w:val="hybridMultilevel"/>
    <w:tmpl w:val="F1F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17A7862">
      <w:start w:val="1"/>
      <w:numFmt w:val="decimal"/>
      <w:lvlText w:val="%3."/>
      <w:lvlJc w:val="left"/>
      <w:pPr>
        <w:ind w:left="2160" w:hanging="180"/>
      </w:pPr>
      <w:rPr>
        <w:color w:val="000000" w:themeColor="text1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01DE"/>
    <w:multiLevelType w:val="hybridMultilevel"/>
    <w:tmpl w:val="A6E2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A131E"/>
    <w:multiLevelType w:val="hybridMultilevel"/>
    <w:tmpl w:val="988E1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639DB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771507"/>
    <w:multiLevelType w:val="multilevel"/>
    <w:tmpl w:val="0714D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483310"/>
    <w:multiLevelType w:val="hybridMultilevel"/>
    <w:tmpl w:val="2BFCA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87975"/>
    <w:multiLevelType w:val="hybridMultilevel"/>
    <w:tmpl w:val="89CE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F341DF"/>
    <w:multiLevelType w:val="hybridMultilevel"/>
    <w:tmpl w:val="4ED83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A2B29"/>
    <w:multiLevelType w:val="hybridMultilevel"/>
    <w:tmpl w:val="A2D8E6A2"/>
    <w:lvl w:ilvl="0" w:tplc="59940F06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D152EA"/>
    <w:multiLevelType w:val="multilevel"/>
    <w:tmpl w:val="9F923D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94725"/>
    <w:multiLevelType w:val="hybridMultilevel"/>
    <w:tmpl w:val="AE8CDE9C"/>
    <w:lvl w:ilvl="0" w:tplc="A6929D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32659">
    <w:abstractNumId w:val="18"/>
  </w:num>
  <w:num w:numId="2" w16cid:durableId="451872131">
    <w:abstractNumId w:val="7"/>
  </w:num>
  <w:num w:numId="3" w16cid:durableId="697047798">
    <w:abstractNumId w:val="22"/>
  </w:num>
  <w:num w:numId="4" w16cid:durableId="206186439">
    <w:abstractNumId w:val="0"/>
  </w:num>
  <w:num w:numId="5" w16cid:durableId="210961435">
    <w:abstractNumId w:val="26"/>
  </w:num>
  <w:num w:numId="6" w16cid:durableId="506864367">
    <w:abstractNumId w:val="29"/>
  </w:num>
  <w:num w:numId="7" w16cid:durableId="214506056">
    <w:abstractNumId w:val="8"/>
  </w:num>
  <w:num w:numId="8" w16cid:durableId="1966080918">
    <w:abstractNumId w:val="35"/>
  </w:num>
  <w:num w:numId="9" w16cid:durableId="1473861013">
    <w:abstractNumId w:val="28"/>
  </w:num>
  <w:num w:numId="10" w16cid:durableId="626207564">
    <w:abstractNumId w:val="37"/>
  </w:num>
  <w:num w:numId="11" w16cid:durableId="283512247">
    <w:abstractNumId w:val="11"/>
  </w:num>
  <w:num w:numId="12" w16cid:durableId="539244170">
    <w:abstractNumId w:val="9"/>
  </w:num>
  <w:num w:numId="13" w16cid:durableId="1190609037">
    <w:abstractNumId w:val="33"/>
  </w:num>
  <w:num w:numId="14" w16cid:durableId="1806041244">
    <w:abstractNumId w:val="30"/>
  </w:num>
  <w:num w:numId="15" w16cid:durableId="667556170">
    <w:abstractNumId w:val="32"/>
  </w:num>
  <w:num w:numId="16" w16cid:durableId="2113624057">
    <w:abstractNumId w:val="20"/>
  </w:num>
  <w:num w:numId="17" w16cid:durableId="624435533">
    <w:abstractNumId w:val="27"/>
  </w:num>
  <w:num w:numId="18" w16cid:durableId="384764768">
    <w:abstractNumId w:val="21"/>
  </w:num>
  <w:num w:numId="19" w16cid:durableId="1248348791">
    <w:abstractNumId w:val="23"/>
  </w:num>
  <w:num w:numId="20" w16cid:durableId="328484049">
    <w:abstractNumId w:val="12"/>
  </w:num>
  <w:num w:numId="21" w16cid:durableId="2049256261">
    <w:abstractNumId w:val="24"/>
  </w:num>
  <w:num w:numId="22" w16cid:durableId="914127625">
    <w:abstractNumId w:val="2"/>
  </w:num>
  <w:num w:numId="23" w16cid:durableId="18241972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1717839">
    <w:abstractNumId w:val="38"/>
  </w:num>
  <w:num w:numId="25" w16cid:durableId="1632007416">
    <w:abstractNumId w:val="15"/>
  </w:num>
  <w:num w:numId="26" w16cid:durableId="2079478032">
    <w:abstractNumId w:val="10"/>
  </w:num>
  <w:num w:numId="27" w16cid:durableId="118954706">
    <w:abstractNumId w:val="36"/>
  </w:num>
  <w:num w:numId="28" w16cid:durableId="1820733390">
    <w:abstractNumId w:val="16"/>
  </w:num>
  <w:num w:numId="29" w16cid:durableId="1273897907">
    <w:abstractNumId w:val="4"/>
  </w:num>
  <w:num w:numId="30" w16cid:durableId="657418971">
    <w:abstractNumId w:val="12"/>
  </w:num>
  <w:num w:numId="31" w16cid:durableId="426511639">
    <w:abstractNumId w:val="3"/>
  </w:num>
  <w:num w:numId="32" w16cid:durableId="1070737470">
    <w:abstractNumId w:val="25"/>
  </w:num>
  <w:num w:numId="33" w16cid:durableId="378869502">
    <w:abstractNumId w:val="17"/>
  </w:num>
  <w:num w:numId="34" w16cid:durableId="1622570327">
    <w:abstractNumId w:val="6"/>
  </w:num>
  <w:num w:numId="35" w16cid:durableId="1471364595">
    <w:abstractNumId w:val="31"/>
  </w:num>
  <w:num w:numId="36" w16cid:durableId="1592355556">
    <w:abstractNumId w:val="13"/>
  </w:num>
  <w:num w:numId="37" w16cid:durableId="109594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2646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1895228">
    <w:abstractNumId w:val="1"/>
  </w:num>
  <w:num w:numId="40" w16cid:durableId="1800147841">
    <w:abstractNumId w:val="19"/>
  </w:num>
  <w:num w:numId="41" w16cid:durableId="4180592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89"/>
    <w:rsid w:val="00012E53"/>
    <w:rsid w:val="00014C4B"/>
    <w:rsid w:val="000335BB"/>
    <w:rsid w:val="0005414D"/>
    <w:rsid w:val="00074786"/>
    <w:rsid w:val="00082326"/>
    <w:rsid w:val="00092814"/>
    <w:rsid w:val="000D317C"/>
    <w:rsid w:val="000D376C"/>
    <w:rsid w:val="000F63C4"/>
    <w:rsid w:val="00123E04"/>
    <w:rsid w:val="001469C2"/>
    <w:rsid w:val="00175936"/>
    <w:rsid w:val="001811D0"/>
    <w:rsid w:val="001925A3"/>
    <w:rsid w:val="001A206D"/>
    <w:rsid w:val="001D56DC"/>
    <w:rsid w:val="001F7D51"/>
    <w:rsid w:val="00203A91"/>
    <w:rsid w:val="0021489E"/>
    <w:rsid w:val="00217557"/>
    <w:rsid w:val="002277E8"/>
    <w:rsid w:val="00232B28"/>
    <w:rsid w:val="00234E8D"/>
    <w:rsid w:val="00253C7E"/>
    <w:rsid w:val="00273EFD"/>
    <w:rsid w:val="0029269E"/>
    <w:rsid w:val="00295D48"/>
    <w:rsid w:val="002A65FC"/>
    <w:rsid w:val="002C1C78"/>
    <w:rsid w:val="002C1CC5"/>
    <w:rsid w:val="002C319D"/>
    <w:rsid w:val="002F1677"/>
    <w:rsid w:val="00324DB7"/>
    <w:rsid w:val="00353A4D"/>
    <w:rsid w:val="00357DEC"/>
    <w:rsid w:val="003742C3"/>
    <w:rsid w:val="003B05AB"/>
    <w:rsid w:val="003C4FC8"/>
    <w:rsid w:val="003D6062"/>
    <w:rsid w:val="003E1701"/>
    <w:rsid w:val="003F0484"/>
    <w:rsid w:val="0041435D"/>
    <w:rsid w:val="00420D72"/>
    <w:rsid w:val="00445701"/>
    <w:rsid w:val="00460AF8"/>
    <w:rsid w:val="00460C15"/>
    <w:rsid w:val="00503C3D"/>
    <w:rsid w:val="0051287D"/>
    <w:rsid w:val="005150B3"/>
    <w:rsid w:val="0052339E"/>
    <w:rsid w:val="005652D0"/>
    <w:rsid w:val="00590947"/>
    <w:rsid w:val="005A6016"/>
    <w:rsid w:val="005B232B"/>
    <w:rsid w:val="005D5D81"/>
    <w:rsid w:val="005E4EB9"/>
    <w:rsid w:val="00641E0B"/>
    <w:rsid w:val="00646C5B"/>
    <w:rsid w:val="00656EB0"/>
    <w:rsid w:val="006A4B91"/>
    <w:rsid w:val="006B3B88"/>
    <w:rsid w:val="006B633C"/>
    <w:rsid w:val="006B7D6A"/>
    <w:rsid w:val="00700A34"/>
    <w:rsid w:val="00733D1A"/>
    <w:rsid w:val="00766DC4"/>
    <w:rsid w:val="007A0BB9"/>
    <w:rsid w:val="007D724A"/>
    <w:rsid w:val="007D7E3A"/>
    <w:rsid w:val="007F47B3"/>
    <w:rsid w:val="008173BF"/>
    <w:rsid w:val="008449D3"/>
    <w:rsid w:val="0085481A"/>
    <w:rsid w:val="00856013"/>
    <w:rsid w:val="0088017F"/>
    <w:rsid w:val="0088734E"/>
    <w:rsid w:val="008A0315"/>
    <w:rsid w:val="008A2179"/>
    <w:rsid w:val="008C739B"/>
    <w:rsid w:val="008E21C9"/>
    <w:rsid w:val="0091358E"/>
    <w:rsid w:val="00915089"/>
    <w:rsid w:val="009571A5"/>
    <w:rsid w:val="0098412A"/>
    <w:rsid w:val="009A5C31"/>
    <w:rsid w:val="009E0D74"/>
    <w:rsid w:val="009E3D09"/>
    <w:rsid w:val="009F02F9"/>
    <w:rsid w:val="009F7DF7"/>
    <w:rsid w:val="00A56BED"/>
    <w:rsid w:val="00A95452"/>
    <w:rsid w:val="00A95C74"/>
    <w:rsid w:val="00B071FA"/>
    <w:rsid w:val="00B349BE"/>
    <w:rsid w:val="00B4673D"/>
    <w:rsid w:val="00B514D4"/>
    <w:rsid w:val="00B55912"/>
    <w:rsid w:val="00B73E63"/>
    <w:rsid w:val="00B76998"/>
    <w:rsid w:val="00B85A0F"/>
    <w:rsid w:val="00B96D16"/>
    <w:rsid w:val="00BB608D"/>
    <w:rsid w:val="00BD2811"/>
    <w:rsid w:val="00BE49DE"/>
    <w:rsid w:val="00BE66EC"/>
    <w:rsid w:val="00BF571D"/>
    <w:rsid w:val="00C005A8"/>
    <w:rsid w:val="00C01116"/>
    <w:rsid w:val="00C51EC3"/>
    <w:rsid w:val="00C54088"/>
    <w:rsid w:val="00C70459"/>
    <w:rsid w:val="00D07115"/>
    <w:rsid w:val="00D51427"/>
    <w:rsid w:val="00D94DB4"/>
    <w:rsid w:val="00D96CBF"/>
    <w:rsid w:val="00DC7E4E"/>
    <w:rsid w:val="00DE48AE"/>
    <w:rsid w:val="00E00D58"/>
    <w:rsid w:val="00E04F8E"/>
    <w:rsid w:val="00E1110A"/>
    <w:rsid w:val="00E347E6"/>
    <w:rsid w:val="00E427FF"/>
    <w:rsid w:val="00E54DBE"/>
    <w:rsid w:val="00E874EC"/>
    <w:rsid w:val="00ED73E9"/>
    <w:rsid w:val="00EF26AB"/>
    <w:rsid w:val="00EF443E"/>
    <w:rsid w:val="00F0563A"/>
    <w:rsid w:val="00F1655C"/>
    <w:rsid w:val="00F169CA"/>
    <w:rsid w:val="00F30504"/>
    <w:rsid w:val="00F31E28"/>
    <w:rsid w:val="00F46D9F"/>
    <w:rsid w:val="00F70F4A"/>
    <w:rsid w:val="00F922AF"/>
    <w:rsid w:val="00FA50C6"/>
    <w:rsid w:val="00FA5979"/>
    <w:rsid w:val="00FD3112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FD45"/>
  <w15:chartTrackingRefBased/>
  <w15:docId w15:val="{6F48376A-6DE5-433D-8831-1784EA77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link w:val="Nadpis1Char"/>
    <w:qFormat/>
    <w:rsid w:val="003742C3"/>
    <w:pPr>
      <w:suppressAutoHyphens w:val="0"/>
      <w:autoSpaceDE w:val="0"/>
      <w:autoSpaceDN w:val="0"/>
      <w:adjustRightInd w:val="0"/>
      <w:spacing w:before="120" w:after="120"/>
      <w:ind w:left="360" w:hanging="360"/>
      <w:jc w:val="center"/>
      <w:outlineLvl w:val="0"/>
    </w:pPr>
    <w:rPr>
      <w:rFonts w:ascii="Arial" w:eastAsiaTheme="minorHAnsi" w:hAnsi="Arial" w:cs="Arial"/>
      <w:b/>
      <w:bCs/>
      <w:color w:val="000000"/>
      <w:sz w:val="20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3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915089"/>
    <w:pPr>
      <w:ind w:left="720"/>
      <w:contextualSpacing/>
    </w:pPr>
  </w:style>
  <w:style w:type="paragraph" w:customStyle="1" w:styleId="HLAVICKA">
    <w:name w:val="HLAVICKA"/>
    <w:basedOn w:val="Normln"/>
    <w:link w:val="HLAVICKAChar"/>
    <w:uiPriority w:val="99"/>
    <w:rsid w:val="00915089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20"/>
      <w:szCs w:val="20"/>
      <w:lang w:eastAsia="cs-CZ"/>
    </w:rPr>
  </w:style>
  <w:style w:type="character" w:customStyle="1" w:styleId="HLAVICKAChar">
    <w:name w:val="HLAVICKA Char"/>
    <w:basedOn w:val="Standardnpsmoodstavce"/>
    <w:link w:val="HLAVICKA"/>
    <w:uiPriority w:val="99"/>
    <w:rsid w:val="00915089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915089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1508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table" w:styleId="Mkatabulky">
    <w:name w:val="Table Grid"/>
    <w:basedOn w:val="Normlntabulka"/>
    <w:uiPriority w:val="59"/>
    <w:rsid w:val="009150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4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7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74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78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RLTextlnkuslovan">
    <w:name w:val="RL Text článku číslovaný"/>
    <w:basedOn w:val="Normln"/>
    <w:link w:val="RLTextlnkuslovanChar"/>
    <w:qFormat/>
    <w:rsid w:val="00D96CBF"/>
    <w:pPr>
      <w:numPr>
        <w:ilvl w:val="1"/>
        <w:numId w:val="20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D96CBF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D96CBF"/>
    <w:pPr>
      <w:keepNext/>
      <w:numPr>
        <w:numId w:val="20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92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28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281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28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281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766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85601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3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5BB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28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D281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rsid w:val="003742C3"/>
    <w:rPr>
      <w:rFonts w:ascii="Arial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Nadpis">
    <w:name w:val="Nadpis"/>
    <w:basedOn w:val="Odstavecseseznamem"/>
    <w:next w:val="Zkladntext"/>
    <w:qFormat/>
    <w:rsid w:val="008A2179"/>
    <w:pPr>
      <w:numPr>
        <w:numId w:val="38"/>
      </w:numPr>
      <w:tabs>
        <w:tab w:val="num" w:pos="360"/>
        <w:tab w:val="left" w:pos="4065"/>
      </w:tabs>
      <w:suppressAutoHyphens w:val="0"/>
      <w:spacing w:before="120" w:after="120"/>
      <w:ind w:left="357" w:hanging="357"/>
      <w:contextualSpacing w:val="0"/>
      <w:jc w:val="center"/>
    </w:pPr>
    <w:rPr>
      <w:rFonts w:eastAsiaTheme="minorHAnsi" w:cs="Arial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3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table" w:customStyle="1" w:styleId="GatumTabulka">
    <w:name w:val="GatumTabulka"/>
    <w:basedOn w:val="Normlntabulka"/>
    <w:uiPriority w:val="99"/>
    <w:rsid w:val="00FD3112"/>
    <w:pPr>
      <w:spacing w:before="120" w:after="120" w:line="240" w:lineRule="auto"/>
      <w:ind w:left="57"/>
    </w:pPr>
    <w:rPr>
      <w:rFonts w:ascii="Calibri" w:eastAsia="Times New Roman" w:hAnsi="Calibri" w:cs="Times New Roman"/>
      <w:sz w:val="18"/>
    </w:rPr>
    <w:tblPr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FFFFF"/>
      <w:vAlign w:val="center"/>
    </w:tcPr>
    <w:tblStylePr w:type="firstRow">
      <w:pPr>
        <w:wordWrap/>
      </w:pPr>
      <w:rPr>
        <w:b/>
      </w:rPr>
      <w:tblPr/>
      <w:tcPr>
        <w:shd w:val="clear" w:color="auto" w:fill="20344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9A32-32CE-4D3A-8EDC-90A6C1E7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Tomáš, Mgr.</dc:creator>
  <cp:keywords/>
  <dc:description/>
  <cp:lastModifiedBy>Kadeřábková Tereza, Ing.</cp:lastModifiedBy>
  <cp:revision>4</cp:revision>
  <dcterms:created xsi:type="dcterms:W3CDTF">2025-06-25T05:51:00Z</dcterms:created>
  <dcterms:modified xsi:type="dcterms:W3CDTF">2025-07-14T07:57:00Z</dcterms:modified>
</cp:coreProperties>
</file>